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E95056" w:rsidRPr="00E95056" w:rsidTr="00E95056"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ПЛАН-ГРАФИК </w:t>
            </w: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на </w:t>
            </w:r>
            <w:r w:rsidRPr="00E95056">
              <w:rPr>
                <w:rFonts w:ascii="Tahoma" w:eastAsia="Times New Roman" w:hAnsi="Tahoma" w:cs="Tahoma"/>
                <w:sz w:val="16"/>
                <w:szCs w:val="16"/>
                <w:u w:val="single"/>
                <w:lang w:eastAsia="ru-RU"/>
              </w:rPr>
              <w:t>2017</w:t>
            </w: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финансовый год </w:t>
            </w:r>
          </w:p>
        </w:tc>
      </w:tr>
    </w:tbl>
    <w:p w:rsidR="00E95056" w:rsidRPr="00E95056" w:rsidRDefault="00E95056" w:rsidP="00E95056">
      <w:pPr>
        <w:spacing w:after="24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2"/>
        <w:gridCol w:w="1457"/>
        <w:gridCol w:w="789"/>
        <w:gridCol w:w="922"/>
        <w:gridCol w:w="50"/>
      </w:tblGrid>
      <w:tr w:rsidR="00E95056" w:rsidRPr="00E95056" w:rsidTr="00E95056">
        <w:trPr>
          <w:gridAfter w:val="1"/>
        </w:trPr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E95056" w:rsidRPr="00E95056" w:rsidTr="00E95056">
        <w:trPr>
          <w:gridAfter w:val="1"/>
        </w:trPr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E95056" w:rsidRPr="00E95056" w:rsidTr="00E95056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5056" w:rsidRPr="00E95056" w:rsidTr="00E95056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5837013491</w:t>
            </w:r>
          </w:p>
        </w:tc>
      </w:tr>
      <w:tr w:rsidR="00E95056" w:rsidRPr="00E95056" w:rsidTr="00E95056">
        <w:trPr>
          <w:gridAfter w:val="1"/>
          <w:trHeight w:val="408"/>
        </w:trPr>
        <w:tc>
          <w:tcPr>
            <w:tcW w:w="0" w:type="auto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582901001</w:t>
            </w:r>
          </w:p>
        </w:tc>
      </w:tr>
      <w:tr w:rsidR="00E95056" w:rsidRPr="00E95056" w:rsidTr="00E9505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ФЕДЕРАЛЬНОЕ ГОСУДАРСТВЕННОЕ БЮДЖЕТНОЕ УЧРЕЖДЕНИЕ "СУРСКИЙ ГИДРОУЗЕЛ"</w:t>
            </w:r>
          </w:p>
        </w:tc>
        <w:tc>
          <w:tcPr>
            <w:tcW w:w="0" w:type="auto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E95056" w:rsidRPr="00E95056" w:rsidTr="00E95056"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75103</w:t>
            </w: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5056" w:rsidRPr="00E95056" w:rsidTr="00E9505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Федеральные государственные бюджетные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5056" w:rsidRPr="00E95056" w:rsidTr="00E95056"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5056" w:rsidRPr="00E95056" w:rsidTr="00E9505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440513, Пензенская </w:t>
            </w:r>
            <w:proofErr w:type="spellStart"/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Пензенский р-н, Засечное с, 7-8412-362592, gidrouzel@bk.ru</w:t>
            </w:r>
          </w:p>
        </w:tc>
        <w:tc>
          <w:tcPr>
            <w:tcW w:w="0" w:type="auto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5056" w:rsidRPr="00E95056" w:rsidTr="00E95056"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0" w:type="auto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5056" w:rsidRPr="00E95056" w:rsidTr="00E9505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5056" w:rsidRPr="00E95056" w:rsidTr="00E95056"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35219.47080</w:t>
            </w: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5056" w:rsidRPr="00E95056" w:rsidTr="00E9505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95056" w:rsidRPr="00E95056" w:rsidRDefault="00E95056" w:rsidP="00E95056">
      <w:pPr>
        <w:spacing w:after="24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59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443"/>
        <w:gridCol w:w="656"/>
        <w:gridCol w:w="1611"/>
        <w:gridCol w:w="536"/>
        <w:gridCol w:w="410"/>
        <w:gridCol w:w="367"/>
        <w:gridCol w:w="425"/>
        <w:gridCol w:w="367"/>
        <w:gridCol w:w="232"/>
        <w:gridCol w:w="467"/>
        <w:gridCol w:w="188"/>
        <w:gridCol w:w="544"/>
        <w:gridCol w:w="187"/>
        <w:gridCol w:w="291"/>
        <w:gridCol w:w="189"/>
        <w:gridCol w:w="153"/>
        <w:gridCol w:w="467"/>
        <w:gridCol w:w="1413"/>
        <w:gridCol w:w="300"/>
        <w:gridCol w:w="398"/>
        <w:gridCol w:w="510"/>
        <w:gridCol w:w="467"/>
        <w:gridCol w:w="458"/>
        <w:gridCol w:w="538"/>
        <w:gridCol w:w="555"/>
        <w:gridCol w:w="886"/>
        <w:gridCol w:w="663"/>
        <w:gridCol w:w="509"/>
        <w:gridCol w:w="527"/>
        <w:gridCol w:w="531"/>
        <w:gridCol w:w="463"/>
        <w:gridCol w:w="425"/>
      </w:tblGrid>
      <w:tr w:rsidR="00E95056" w:rsidRPr="00E95056" w:rsidTr="00E95056">
        <w:tc>
          <w:tcPr>
            <w:tcW w:w="126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№ п/п </w:t>
            </w:r>
          </w:p>
        </w:tc>
        <w:tc>
          <w:tcPr>
            <w:tcW w:w="443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2267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Объект закупки </w:t>
            </w:r>
          </w:p>
        </w:tc>
        <w:tc>
          <w:tcPr>
            <w:tcW w:w="536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410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Размер аванса (процентов) </w:t>
            </w:r>
          </w:p>
        </w:tc>
        <w:tc>
          <w:tcPr>
            <w:tcW w:w="1858" w:type="dxa"/>
            <w:gridSpan w:val="5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732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Единица измерения </w:t>
            </w:r>
          </w:p>
        </w:tc>
        <w:tc>
          <w:tcPr>
            <w:tcW w:w="1287" w:type="dxa"/>
            <w:gridSpan w:val="5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413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698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Размер обеспечения </w:t>
            </w:r>
          </w:p>
        </w:tc>
        <w:tc>
          <w:tcPr>
            <w:tcW w:w="510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467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458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38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Преимущества, предоставля</w:t>
            </w: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555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Осуществление закупки у субъектов малого предпринима</w:t>
            </w: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>тельства и социально ориентирова</w:t>
            </w: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886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663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09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27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531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463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E95056" w:rsidRPr="00E95056" w:rsidTr="00E95056">
        <w:tc>
          <w:tcPr>
            <w:tcW w:w="126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1611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описание </w:t>
            </w:r>
          </w:p>
        </w:tc>
        <w:tc>
          <w:tcPr>
            <w:tcW w:w="536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7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текущий финансовый год </w:t>
            </w:r>
          </w:p>
        </w:tc>
        <w:tc>
          <w:tcPr>
            <w:tcW w:w="599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467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последующие годы </w:t>
            </w:r>
          </w:p>
        </w:tc>
        <w:tc>
          <w:tcPr>
            <w:tcW w:w="188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код по ОКЕИ </w:t>
            </w:r>
          </w:p>
        </w:tc>
        <w:tc>
          <w:tcPr>
            <w:tcW w:w="544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187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1100" w:type="dxa"/>
            <w:gridSpan w:val="4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в том числе </w:t>
            </w:r>
          </w:p>
        </w:tc>
        <w:tc>
          <w:tcPr>
            <w:tcW w:w="1413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заявки </w:t>
            </w:r>
          </w:p>
        </w:tc>
        <w:tc>
          <w:tcPr>
            <w:tcW w:w="398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исполнения контракта </w:t>
            </w:r>
          </w:p>
        </w:tc>
        <w:tc>
          <w:tcPr>
            <w:tcW w:w="510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55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63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611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6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7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7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1-ый год </w:t>
            </w:r>
          </w:p>
        </w:tc>
        <w:tc>
          <w:tcPr>
            <w:tcW w:w="232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2-ой год </w:t>
            </w:r>
          </w:p>
        </w:tc>
        <w:tc>
          <w:tcPr>
            <w:tcW w:w="467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88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87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91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текущий год </w:t>
            </w:r>
          </w:p>
        </w:tc>
        <w:tc>
          <w:tcPr>
            <w:tcW w:w="342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467" w:type="dxa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последующие годы </w:t>
            </w:r>
          </w:p>
        </w:tc>
        <w:tc>
          <w:tcPr>
            <w:tcW w:w="1413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55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63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611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6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7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7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32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88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87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91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1-ый год 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2-ой год </w:t>
            </w:r>
          </w:p>
        </w:tc>
        <w:tc>
          <w:tcPr>
            <w:tcW w:w="467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55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63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171583701349158290100100010018424244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охране комплекса ГТС Пензенского водохранилища (пультовая охрана), с. Засечное.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Предполагается усилить охрану части комплекса ГТС Пензенского водохранилища, расположенной в с. Засечном, путем введение пультовой охраны.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102.22848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102.22848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102.22848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01.03.2017 года по 31.12.2017 года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171583701349158290100100020018424244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Оказание услуг по охране комплекса ГТС Пензенского водохранилища (пультовая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охрана), районный поселок Шемышейка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Предполагается усилить охрану части комплекса ГТС Пензенского водохранилища, расположенной в районном поселке Шемышейка, путем введения пультовой охраны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173.38446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173.38446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173.38446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01.03.2017 года по 31.12.2017 года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171583701349158290100100030018424244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охране комплекса ГТС Пензенского водохранилища (военизированная охрана) - дополнительный дневной пост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Предполагается усилить охрану комплекса ГТС Пензенского водохранилища введением дополнительного дневного поста в соответствии с требованиями Паспорта безопасности объекта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927.58392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927.58392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927.58392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01.03.2017 года по 31.12.2017 года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171583701349158290100100040011412244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спецодежды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Планируется приобрести костюмы летние с логотипом - 43 шт., костюмы утепленные - 15 шт., куртки утепленные - 7 шт., ботинки женские - 1 пара, ботинки мужские - 27 пар, сапоги утепленные мужские -12 пар, сапоги ПВХ - 5 пар, рукавицы утепленные -110 пар, перчатки трикотажные -250 пар, сапоги женские утепленные -1 пара, рукавицы брезентовые - 35 пар, костюм сварщика - 1 шт., сапоги войлочные - 6 пар. Установлен запрет в соответствии с Постановлением Правительства от 11.08.2014 года №791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209.12267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209.12267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209.12267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раз в течение действия контракта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осуществляется с момента заключения контракта до 21.04.2017 года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171583701349158290100100050018621244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проведению периодического медицинского осмотра работников учреждения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Предполагается проведение периодического медицинского осмотра работников учреждения, занятых на работах с вредными и опасными условиями труда, всего - 25 чел. Осмотр проводится в соответствии со ст.213 Трудового кодекса и приказом Министерства здравоохранения и социального развития РФ от 12.04.2011 года №302н. Установлен запрет в соответствии с Постановлением Правительства РФ от 29.12.2015 №1457.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47.00333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47.00333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47.00333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раз в течение действия договора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услуги оказываются с момента заключения контракта до 19.05.2017 года.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171583701349158290100100060018542244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обучению и аттестации работников в специализированных учебных центрах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Предполагается провести обучение и аттестацию 54 человек, в том числе: повышение квалификации газосварщика -1 чел., подтверждение группы по электробезопасности - 15 чел., пожарно-технический минимум - 5 чел., повышение квалификации специалиста по охране труда, членов комиссии по охране труда - 4 чел., промышленная безопасность - 6 чел., кочегар котельной - 5 чел., рабочий люльки - 4 чел., работа на высоте - 14 чел. Установлен запрет в соответствии с Постановлением Правительства РФ от 29.12.2015 №1457.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87.26667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87.26667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87.26667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в течение срока действия контракта по предварительной заявке заказчика и по мере формирования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групп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обучающихся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услуги оказываются с момента заключения контракта до 20.12.2017 года.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171583701349158290100100070017120244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Оказание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 по специальной оценке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условий труда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Необходимо провести специальную оценку условий труда 43 рабочих мест. Оценка проводится в соответствии с Федеральным законом от28.12.2013 года №426-ФЗ "О специальной оценке условий труда" и ст. 212 Трудового Кодекса. Установлен запрет в соответствии с Постановлением Правительства РФ от 29.12.2015 №1457.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63.49667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63.49667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63.49667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раз в течение действия договора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услуги оказываются с момента заключения контракта до 21.04.2017 года.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171583701349158290100100080011920244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автомобильного бензина АИ-92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Бензин неэтилированный марки АИ -92-К5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Литр;^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кубический дециметр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11005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11005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даты заключения контракта по 25.05.2017 г.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товаров (выполнения работ, оказания услуг): этапы поставки: поставка осуществляется в 1 этап - с даты заключения контракта по 25.05.2017 г.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br/>
              <w:t xml:space="preserve">Отмена закупки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Отсутствие необходимости в закупке данного товара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171583701349158290100100090011920244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дизельного топлива летнего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Дизельное топливо летнее сорт С, вид III (ДТ-Л-К5)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429.19500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429.19500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429.19500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даты заключения контракта по 25.05.2017 г.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поставки: поставка осуществляется в 1 этап - с даты заключения контракта по 25.05.2017 г.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4.29195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21.45975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Дизельное топливо летнее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Дизельное топливо летнее сорт С, вид III (ДТ-Л-К5)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Цетановое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число не менее – 51 Плотность при 15оС, кг/м3 в пределах – от 820 до 845 Содержание серы, мг/кг. не более - 10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Литр;^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кубический дециметр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11005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11005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171583701349158290100100100016820244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Предоставление в аренду комплекса ресурсов для размещения технологического оборудования для федеральных нужд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Для обеспечения работы локальной системы оповещения Сурского гидроузла в с. Засечное необходимо разместить оборудование ЛСО на телефонной подстанции №38 ПАО "Ростелеком".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211.06896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211.06896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211.06896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Услуги оказываются ежемесячно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Предоставление в аренду комплекса ресурсов для размещения технологического оборудования для федеральных нужд.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Аренда комплекса ресурсов для размещения технологического оборудования для федеральных нужд для обеспечения работы локальной системы оповещения в с. Засечное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362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Месяц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171583701349158290100100130014391244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 Шемышейка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Предполагается демонтаж старой кровли, монтаж стропильной конструкции, обшивка профильным листом и устройство карнизов. Установлен запрет в соответствии с Постановлением Правительства РФ от 29.12.2015 №1457.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270.00000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270.00000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270.00000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раз в течение действия контракта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выполнения работ: работы выполняются в 1 этап - с момента заключения контракта до 19.05.2017 года.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2.70000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13.50000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ля), этапов оплаты и (или) размера аванса и срока исполнения контракта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Изменение планируемой даты начала осуществления закупки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 Шемышейка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Предполагается демонтаж старой кровли, монтаж стропильной конструкции, обшивка профильным листом и устройство карнизов (подробнее в техническом задании)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171583701349158290100100140014291244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водолазному обследованию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Предполагается провести водолазное обследование подводных частей ГТС Сурского гидроузла, обследование проводится после прохождения весеннего половодья, обследуемые сооружения: бетонная водосливная плотина, донный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водовыпуск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Малая ГЭС, отводящий канал водосбросного сооружения бетонной водосливной плотины. Установлен запрет в соответствии с Постановлением Правительства РФ от 29.12.2015 №1457.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130.00000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130.00000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130.00000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раз в течение действия контракта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оказания услуг: услуги оказываются в 1 этап - с момента заключения контракта до 15.06.2017 г.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1.30000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6.50000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водолазному обследованию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Предполагается провести водолазное обследование подводных частей ГТС Сурского гидроузла, обследование проводится после прохождения весеннего половодья, обследуемые сооружения: бетонная водосливная плотина, донный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водовыпуск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Малая ГЭС, отводящий канал водосбросного сооружения бетонной водосливной плотины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171583701349158290100100150012211244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шин для автобусов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1. Шина грузовая 8,25-20 У-2 10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сл.(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240 508R У-2 10сл.) - 6 шт., 2. Шина грузовая 245-70 19,5 R бескамерная - 6 шт.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102.60000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102.60000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102.60000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один раз в течение действия контракта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поставки: поставка осуществляется в 1 этап - с даты заключения контракта по 23.06.2017 г.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Шины для автобусов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1. Шина грузовая 8,25-20 У-2 10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сл.(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240 508R У-2 10сл.) - 6 шт., 2. Шина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грузовая 245-70 19,5 R бескамерная - 6 шт.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171583701349158290100100160012211244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шин для сельскохозяйственных машин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1. Шина сельскохозяйственная 11,2 20 Ф-35 не менее 8сл. -2 шт. 2. Шина сельскохозяйственная 15,5 38 Ф-2АД не менее 8сл. – 2шт.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45.00000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45.00000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45.00000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раз в течение действия контракта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поставки: поставка осуществляется в 1 этап - с даты заключения контракта по 23.06.2017 г.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Шины для сельскохозяйственных машин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1. Шина сельскохозяйственная 11,2 20 Ф-35 не менее 8сл. -2 шт. 2. Шина сельскохозяйственная 15,5 38 Ф-2АД не менее 8сл. – 2шт.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171583701349158290100100290027112244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Разработка проекта "Расчистка русла р.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- с. Каменный брод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Иссинского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области"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разработке проектно- сметной документации «Расчистка русла реки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- с. Каменный Брод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Иссинского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области"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5346.00000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5346.00000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5346.00000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с даты заключения контракта по 18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августа 2017 года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Этапы выполнения работ: работы выполняются в 1 этап - с даты заключения контракта по 18 августа 2017 года 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53.46000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267.30000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Разработка проекта «Расчистка русла реки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- с. Каменный Брод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Иссинского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области»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Необходимо выполнить по разработку проектно- сметной документации с получением положительного экспертного заключения результатов инженерных изысканий и проектной документации, в том числе содержащего оценку сметной стоимости, выданного органом, уполномоченным на проведение государственной экспертизы проектной документации, или подведомственным указанному органу государственным (бюджетным или автономным) учреждением в соответствии с техническим заданием.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171583701349158290100100300017112244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Разработка проекта "Расчистка русла р. Мокша в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Мокшан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Мокшанского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области"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разработке проектно-сметной документации «Расчистка русла реки Мокша в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Мокшан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Мокшанского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области"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4089.00000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4089.00000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4089.00000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с даты заключения контракта по 18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августа 2017 года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выполнения работ: работы выполняются в 1 этап - с даты заключения контракта по 18 августа 2017 года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40.89000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204.45000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Установлен запрет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в соответствии с Постановлением Правительства РФ от 29.12.2015 №1457.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Разработка проекта «Расчистка русла реки Мокша в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Мокшан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Мокшанского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области»,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Выполнение работ по разработке проектно-сметной документации с получением положительного экспертного заключения результатов инженерных изысканий и проектной документации, в том числе содержащего оценку сметной стоимости, выданного органом, уполномоченным на проведение государственной экспертизы проектной документации, или подведомственным указанному органу государственным (бюджетным или автономным) учреждением в соответствии с техническим заданием.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171583701349158290100100310027112407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проектных и изыскательских работ по объекту "Реконструкция гидротехнических сооружений Сурского гидроузла, Пензенская область" (1 этап)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проектных и изыскательских работ по объекту «Реконструкция гидротехнических сооружений Сурского гидроузла, Пензенская область» (1 этап)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8089.60000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8089.60000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8089.60000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работы выполняются в 2 этапа: 1 этап - с момента заключения контракта по 21 августа 2017 года, 2 этап -с момента окончания этапа №1 по 20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декабря 2017 года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работы выполняются в 2 этапа: 1 этап - с момента заключения контракта по 21 августа 2017 года, 2 этап -с момента окончания этапа №1 по 20 декабря 2017 года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404.48000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2426.88000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условий закупки 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проектных и изыскательских работ по объекту «Реконструкция гидротехнических сооружений Сурского гидроузла, Пензенская область» (1 этап)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Необходимо выполнить проектные и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изыскательские работы по объекту, с получением положительного заключения государственной экспертизы результатов инженерных изысканий в соответствии с техническим заданием, работы выполняются в 2 этапа: 1 этап - проведение инженерно-геодезических и инженерно-геологических изысканий, 2 этап -инженерно-экологические и инженерно-гидрометеорологические изыскания, обследование состояния грунтов оснований зданий и сооружений, их строительных конструкций, экспертиза инженерных изысканий, разработка проектной документации по реконструкции отводящего канала донного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водовыпуска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 регулирующим сооружением.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171583701349158290100100320012030244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лакокрасочных материалов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Планируется закупить эмаль ХВ 785 (белая), эмаль ХВ 785 (красно-коричневая), эмаль ПФ – 115, растворитель Р-4, растворитель 646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99.89667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99.89667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99.89667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с даты заключения контракта по 19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 2017 года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поставки: поставка осуществляется в 1 этап - с даты заключения контракта по 19 мая 2017 года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Лакокрасочные материалы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характеристики:  Эмаль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ХВ 785 (белая) – 350 кг; Эмаль ХВ 785 (красно - коричневая) – 50 кг; Эмаль ПФ – 115 – 67,2 кг; Растворитель Р-4 – 150 л; Растворитель 646 – 20 л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171583701349158290100100330011920000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бензина автомобильного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Неэтилированный бензин марки АИ-92-К5 (октановое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число:-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по исследовательскому методу – не менее 92,- по моторному методу – не менее 83, Концентрация серы мг/кг – не более 10, Давление насыщенных паров кПа - не менее 65 не более 95)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418.19000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418.19000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418.19000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даты заключения контракта по 20.06.2017 г.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поставки: поставка осуществляется в 1 этап - с даты заключения контракта по 20.06.2017 г.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4.18190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20.90950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Бензин автомобильный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Неэтилированный бензин марки АИ-92-К5 (октановое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число:-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по исследовательскому методу – не менее 92,- по моторному методу – не менее 83, Концентрация серы мг/кг – не более 10, Давление насыщенных паров кПа - не менее 65 не более 95)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Литр;^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кубический дециметр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11005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11005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171583701349158290100100340014291000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Текущий ремонт основных затворов № 3, № 4 и ремонтного затвора водосбросного сооружения бетонной плотины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Сурского гидроузла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Работы выполняются в 3 этапа: 1 Этап - Замена уплотнительных элементов ремонтного затвора (24,28% объема работ) – с момента заключения контракта по 20.06.2017г., 2 Этап - Замена уплотнительных элементов основного затвора №3 (37,86% объема работ) – с даты окончания этапа 1 по 20.07.2017г., 3 Этап - Замена уплотнительных элементов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основного затвора №4 (37,86% объема работ) – с даты окончания этапа 2 по 21.08.2017г. Работы выполняются в соответствии с техническим заданием.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2101.20000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2101.20000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2101.20000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Этап - с момента заключения контракта по 20.06.2017г., 2 Этап – с даты окончания этапа 1 по 20.07.2017г., 3 Этап – с даты окончания этапа 2 по 21.08.2017г.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товаров (выполнения работ, оказания услуг): Работы выполняются в 3 этапа: 1 Этап - с момента заключения контракта по 20.06.2017г., 2 Этап – с даты окончания этапа 1 по 20.07.2017г., 3 Этап – с даты окончания этапа 2 по 21.08.2017г. 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21.01200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105.06000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br/>
              <w:t>Установлен запрет в соответствии с Постановлением Правительства РФ от 29.12.2015 №1457.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основных затворов № 3, № 4 и ремонтного затвора водосбросного сооружения бетонной плотины Сурского гидроузла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Работы выполняются в 3 этапа: 1 Этап - Замена уплотнительных элементов ремонтного затвора (24,28% объема работ) – с момента заключения контракта по 20.06.2017г., 2 Этап - Замена уплотнительных элементов основного затвора №3 (37,86% объема работ) – с даты окончания этапа 1 по 20.07.2017г., 3 Этап - Замена уплотнительных элементов основного затвора №4 (37,86% объема работ) – с даты окончания этапа 2 по 21.08.2017г. Работы выполняются в соответствии с техническим заданием.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171583701349158290100100350017120000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Преддекларационное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обследование гидротехнического сооружения - Укрепление левого берега Пензенского водохранилища в месте сопряжения его с земляной плотиной Сурского гидроузла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оказание услуг предполагает составление акта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преддекларационного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обследования в соответствии с требованиями Приказа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Ростехнадзора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от 30.10.2013 №506; расчет вероятного вреда, который может быть причинен жизни, здоровью физических лиц, имуществу физических лиц в результате аварии гидротехнического сооружения, выполненный в соответствии с действующими нормативно-правовыми документами в области безопасной эксплуатации ГТС; уточнение критериев безопасности гидротехнического сооружения в соответствии с «инструкцией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производствах, объектах и организациях», утвержденной Постановлением Госгортехнадзора России от 04.02.2002г. №10, оказание услуг должно осуществляться в соответствии с техническим заданием.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500.00000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500.00000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500.00000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момента заключения контракта по 15.09.2017 г.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оказания услуг: услуги оказываются в 1 этап - с момента заключения контракта по 15.09.2017 г.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Преддекларационное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обследование гидротехнического сооружения - Укрепление левого берега Пензенского водохранилища в месте сопряжения его с земляной плотиной Сурского гидроузла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Оказание услуг предполагает составление акта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преддекларационного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обследования в соответствии с требованиями Приказа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Ростехнадзора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от 30.10.2013 №506; расчет вероятного вреда, который может быть причинен жизни, здоровью физических лиц, имуществу физических лиц в результате аварии гидротехнического сооружения, выполненный в соответствии с действующими нормативно-правовыми документами в области безопасной эксплуатации ГТС; уточнение критериев безопасности гидротехнического сооружения в соответствии с «инструкцией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производствах, объектах и организациях», утвержденной Постановлением Госгортехнадзора России от 04.02.2002г. №10, оказание услуг должно осуществляться в соответствии с техническим заданием.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171583701349158290100100360017120000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Разработка Правил эксплуатации гидротехнического сооружения - Укрепления левого берега Пензенского водохранилища в месте сопряжения его с земляной плотиной Сурского гидроузла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включают в себя разработку самих правил, согласование разработанных Правил эксплуатации с федеральным органом исполнительной власти, уполномоченным на проведение федерального государственного надзора в области безопасности гидротехнических сооружений, услуги оказываются в соответствии с техническим заданием.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210.00000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210.00000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210.00000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момента заключения контракта по 20.07.2017 г.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оказания услуг: услуги оказываются в 1 этап - с момента заключения контракта по 20.07.2017 г.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Разработка Правил эксплуатации гидротехнического сооружения - Укрепления левого берега Пензенского водохранилища в месте сопряжения его с земляной плотиной Сурского гидроузла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Услуги включают в себя разработку самих правил, согласование разработанных Правил эксплуатации с федеральным органом исполнительной власти, уполномоченным на проведение федерального государственного надзора в области безопасности гидротехнических сооружений, услуги оказываются в соответствии с техническим заданием.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171583701349158290100100370014211000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Текущий ремонт эксплуатационной дороги вдоль низового откоса земляной плотины Сурского гидроузла (от ПК0+15 до ПК6+10, от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ПК7+75 до ПК8+90, от ПК18+35 до ПК27+80)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Необходимо выполнить работы в соответствии с техническим заданием, в том числе: восстановление дорожного покрытия из песчано-гравийной смеси толщиной 20 см по песчаному основанию 10 см с последующим уплотнением и планировкой, на конце каждого участка должна быть устроена разворотная площадка из щебня толщиной 20 см по песчаному основанию 10 см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2162.10000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2162.10000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2162.10000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момента заключения контракта по 20.07.2017 г.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этапы выполнения работ: работы выполняются в 1 этап - с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момента заключения контракта по 20.07.2017 г.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21.62100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108.10500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Установлен запрет в соответствии с Постановлением Правительства РФ от 29.12.2015 №1457.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эксплуатационной дороги вдоль низового откоса земляной плотины Сурского гидроузла (от ПК0+15 до ПК6+10, от ПК7+75 до ПК8+90, от ПК18+35 до ПК27+80)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Необходимо выполнить работы в соответствии с техническим заданием, в том числе: восстановление дорожного покрытия из песчано-гравийной смеси толщиной 20 см по песчаному основанию 10 см с последующим уплотнением и планировкой, на конце каждого участка должна быть устроена разворотная площадка из щебня толщиной 20 см по песчаному основанию 10 см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171583701349158290100100380014291000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бетонного крепления верхового откоса земляной плотины Сурского гидроузла (ПК19+30 - ПК19+40; ПК19+70 - ПК20+10 от отметки 150.00 до 154.00)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Необходимо выполнить восстановление разрушенной бетонной поверхности плит крепления верхового откоса земляной плотины ремонтным составом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тиксотропного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типа, предназначенным для конструкционного ремонта бетона и железобетона. Толщина нанесения ремонтного состава 40 мм.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2635.70000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2635.70000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1054.00000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1581.70000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Этап (выполнение работ на сумму 1054,00 тыс. руб.) – с момента подписания контракта по 20.12.2017г. 2 Этап (выполнение работ на оставшуюся сумму контракта) – с момента окончания этапа №1 по 20.04. 2018г.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Работы выполняются в 2 этапа: 1 Этап (выполнение работ на сумму 1054,00 тыс. руб.) – с момента подписания контракта по 20.12.2017г. 2 Этап (выполнение работ на оставшуюся сумму контракта) – с момента окончания этапа №1 по 20.04. 2018г. 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26.35700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131.78500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4.2018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бетонного крепления верхового откоса земляной плотины Сурского гидроузла (от ПК19+30-ПК19+40; ПК19+70-ПК20+10 от отметки 150,00 до отметки 154,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00)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технические, качественные, эксплуатационные характеристики: Необходимо выполнить восстановление разрушенной бетонной поверхности плит крепления верхового откоса земляной плотины ремонтным составом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тиксотропного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типа, предназначенным для конструкционного ремонта бетона и железобетона. Толщина нанесения ремонтного состава 40 мм. Ремонт проводится картами 10м х 10м, ограниченными деформационными швами. Карты ремонтируются полностью. Граничащие с этими картами швы сначала очищаются от разрушенных элементов, а затем восстанавливаются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бетонного крепления верхового откоса земляной плотины Сурского гидроузла (от ПК19+30-ПК19+40; ПК19+70-ПК20+10 от отметки 150,00 до отметки 154,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00)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технические, качественные, эксплуатационные характеристики: Необходимо выполнить восстановление разрушенной бетонной поверхности плит крепления верхового откоса земляной плотины ремонтным составом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тиксотропного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типа, предназначенным для конструкционного ремонта бетона и железобетона. Толщина нанесения ремонтного состава 40 мм. Ремонт проводится картами 10м х 10м, ограниченными деформационными швами. Карты ремонтируются полностью. Граничащие с этими картами швы сначала очищаются от разрушенных элементов, а затем восстанавливаются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171583701349158290100100390012620000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комплекта серверного оборудования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 серверного оборудования приобретается взамен действующего, должен состоять из двух серверов с предустановленным программным обеспечением.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487.00000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487.00000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487.00000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момента заключения контракта по 17.08.2017 г.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осуществляется в 1 этап: с момента заключения контракта по 17.08.2017 г.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4.87000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24.35000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Установлены ограничения и условия допуска в соответствии с Постановлением Правительства РФ от 26 сентября 2016г. N968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Применяется в соответствии с пунктом 4 Постановления Правительства РФ от 26 сентября 2016 г. N 968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br/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 серверного оборудования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Комплект серверного оборудования приобретается взамен действующего, должен состоять из двух серверов с предустановленным программным обеспечением. Подробнее - в техническом задании.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171583701349158290100100400014399000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работ по объекту: «Капитальный ремонт механической мастерской Сурского гидроузла»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 ходе выполнения работ будет выполнен ремонт внутренних стен с ремонтом дверных проемов; заменены плиты покрытия и мягкой кровли; перенесена смотровая яма с увеличением ее размеров; заменены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колесоотбойные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устройства; отремонтирована системы вентиляции с заменой агрегатов и воздуховодов; заменены ворота; отремонтирована система отопления здания с заменой износившихся отопительных приборов и трубопроводов; заменены подкрановые пути с заменой кран-балки; отремонтирована система внутреннего и наружного освещения с учетом требований энергосбережения; отремонтирована система энергоснабжения здания с заменой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электрошкафов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проводов, кабелей, розеток, выключателей; отремонтирован санитарный узел.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18614.85200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18614.85200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4850.85200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13764.00000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Этапы 2017 года: 1 этап 2017г. – с момента заключения контракта по 15.09.2017 г.; 2 этап 2017г. – с момента завершения 1 этапа 2017г. по 16.11.2017 г. Этапы 2018 года: 5 этапов по 20% от оставшейся на 2018 г. стоимости работ.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Работы выполняются поэтапно. Этапы 2017 года: 1 этап 2017г. – (2 425 426,00 рублей) с момента заключения контракта по 15.09.2017 г.; 2 этап 2017г. – (2 425 426,00 рублей) с момента завершения 1 этапа 2017г. по 16.11.2017 г. Этапы 2018 года: 1 этап 2018г. – (20% от оставшейся на 2018г. стоимости работ) с 12.03.2018г. по 16.04.2018г. 2 этап 2018г. – (20% от оставшейся на 2018г. стоимости работ) с момента завершения 1 этапа 2018г. по 15.06.2018 г., 3 этап 2018г. – (20% от оставшейся на 2018г. стоимости работ) с момента завершения 2 этапа 2018г. по 06.08.2018 г., 4 этап 2018г. – (20% от оставшейся на 2018г. стоимости работ) с момента завершения 3 этапа 2018г. по 17.09.2018 г., 5 этап 2018г. – (20% от оставшейся на 2018г. стоимости работ) - с момента завершения 4 этапа 2018г. по 12.11.2018 г. 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186.14852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930.74260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11.2018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Наличие опыта работы в соответствии с Постановлением Правительства РФ от 4 февраля 2015г. N99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уровень квалификации, а также документов, подтверждающих соответствие участников закупки указанным дополнительным требованиям"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Признание утратившим силу Постановления Правительства РФ от 29 декабря 2015г. N1457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объекту: «Капитальный ремонт механической мастерской Сурского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гидроузла»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Характеристики, объемы и состав работ, а также все конструктивные решения и мероприятия указаны в проектной документации, в соответствии с которой производятся работы.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объекту: «Капитальный ремонт механической мастерской Сурского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гидроузла»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Характеристики, объемы и состав работ, а также все конструктивные решения и мероприятия указаны в проектной документации, в соответствии с которой производятся работы.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171583701349158290100100410017112000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работ по строительному контролю по объекту: «Капитальный ремонт механической мастерской Сурского гидроузла»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Работы выполняются в соответствии с требованиями постановления Правительства РФ от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21 июня 2010 г. N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 и технического задания.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552.80600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552.80600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138.20200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414.60400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2017 год: 1 этап – (138 202,00 рубля) с момента заключения контракта по 16.11.2017г., 2018 год: 5 этапов по 20% от оставшейся на 2018 год стоимости работ, с 12.03.2018г. по 12.11.2018 г.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Работы выполняются поэтапно. 2017 год: 1 этап – (138 202,00 рубля) с момента заключения контракта по 16.11.2017г., 2018 год: 1 этап 2018г. – (20% от оставшейся на 2018г. стоимости работ) с 12.03.2018г. по 16.04.2018г., 2 этап 2018г. – (20% от оставшейся на 2018г. стоимости работ) с момента завершения 1 этапа 2018г. по 15.06.2018 г., 3 этап 2018г. – (20% от оставшейся на 2018г. стоимости работ) с момента завершения 2 этапа 2018г. по 06.08.2018 г., 4 этап 2018г. – (20% от оставшейся на 2018г. стоимости работ) с момента завершения 3 этапа 2018г. по 17.09.2018 г., 5 этап 2018г. – (20% от оставшейся на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2018г. стоимости работ) - с момента завершения 4 этапа 2018г. по 12.11.2018 г. 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5.52806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27.64030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11.2018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br/>
              <w:t xml:space="preserve">Признание утратившим силу Постановления Правительства РФ от 29 декабря 2015г. N1457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строительному контролю по объекту: «Капитальный ремонт механической мастерской Сурского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гидроузла»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В соответствии с требованиями постановления Правительства РФ от 21 июня 2010 г. N 468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строительному контролю по объекту: «Капитальный ремонт механической мастерской Сурского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гидроузла»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технические, качественные, эксплуатационные характеристики: В соответствии с требованиями постановления Правительства РФ от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21 июня 2010 г. N 468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171583701349158290100100420017112000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авторскому надзору по объекту: «Капитальный ремонт механической мастерской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Сурского гидроузла»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Работы выполняются в соответствии с требованиями СП 246.1325800.2016 «Положение об авторском надзоре за строительством зданий и сооружений», утвержденного приказом Минстроя России от 19.02.2016 N 98/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 технического задания.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43.78400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43.78400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10.94600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32.83800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1 этап – (10 946,00 рублей) с момента заключения контракта по 16.11.2017г. 2 этап – (оставшаяся сумма работ по контракту) с 12.03.2018г. по 12.11.2018г.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Планируемый срок (сроки отдельных этапов) поставки товаров (выполнения работ, оказания услуг): Работы выполняются поэтапно. 1 этап – (10 946,00 рублей) с момента заключения контракта по 16.11.2017г. 2 этап – (оставшаяся сумма работ по контракту) с 12.03.2018г. по 12.11.2018г. 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2.18920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11.2018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авторскому надзору по объекту: «Капитальный ремонт механической мастерской Сурского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гидроузла»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Характеристики установлены требованиями СП 246.1325800.2016 «Положение об авторском надзоре за строительством зданий и сооружений», утвержденного приказом Минстроя России от 19.02.2016 N 98/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1.00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0.25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0.75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171583701349158290100100430010000000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Необходимо поставить следующее: Солидол-63 кг., Масло моторное для бензиновых двухтактных двигателей.– 24 литров, Масло моторное для дизельных двигателей зимнее М8Г2К – 182кг, Масло трансмиссионное ТЭП-15– 10 литров, Масло моторное минеральное 15W40 – 40 литров, масло моторное синтетическое для дизельных двигателей оснащенных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турбонаддувом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10W40– 20 литров, мазка Литол-24 -54 кг., Масло моторное дизельное М10Г2К – 183кг., Охлаждающая жидкость Тосол – 200 литров., Незамерзающая жидкость – 150 литров., Тормозная жидкость ДОТ4 – 4,55кг., Масло моторное синтетическое 5W30 – 4 литра, Масло моторное полусинтетическое 10W40 – 5 литров.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72.82464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72.82464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72.82464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осуществляется в 1 этап: с момента заключения контракта по 21.08.2017 г. 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Масло моторное минеральное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Масло моторное для бензиновых двухтактных двигателей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Масло моторное синтетическое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для дизельных двигателей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оснащенных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турбонаддувом</w:t>
            </w:r>
            <w:proofErr w:type="spellEnd"/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Масло моторное для дизельных двигателей зимнее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качественные, эксплуатационные характеристики: Масло моторное дизельное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Масло моторное синтетическое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Масло моторное полусинтетическое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Масло трансмиссионное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Солидол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Смазка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Литол</w:t>
            </w:r>
            <w:proofErr w:type="spellEnd"/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Незамерзающая жидкость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Тормозная жидкость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Охлаждающая жидкость Тосол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171583701349158290100100440010000000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комплекта оборудования для нештатного аварийно-спасательного формирования (вещевое имущество)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Комплект предназначен для экипировки сотрудников учреждения, входящих в состав нештатного аварийно-спасательного формирования и включает в себя спецодежду и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спецобувь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201.70133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201.70133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201.70133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осуществляется в 1 этап: с момента заключения контракта по 20.09.2017 г.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Установлен запрет в соответствии с Постановлением Правительства РФ от 11 августа 2014г. N791 "Об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закупок для обеспечения федеральных нужд, нужд субъектов Российской Федерации и муниципальных нужд"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(вещевое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имущество)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Костюм летний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(вещевое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имущество)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Костюм зимний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(вещевое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имущество)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Жилет сигнальный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(вещевое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имущество)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Разгрузочный жилет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(вещевое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имущество)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технические, качественные, эксплуатационные характеристики: Ботинки летние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(вещевое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имущество)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Ботинки зимние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171583701349158290100100450010000000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комплекта оборудования для нештатного аварийно-спасательного формирования (инженерное имущество и инструмент)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Предназначен для выполнения аварийно-спасательных работ, состоит из: инструментов; пожарного имущества; средств радиационной, химической разведки и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контроля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 средств защиты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590.00800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590.00800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590.00800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осуществляется в 1 этап: с момента заключения контракта по 20.09.2017 г.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5.90008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29.50040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9.2017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(инженерное имущество и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инструмент)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br/>
              <w:t>Функциональные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Пожарное имущество: лестница складная, подробнее- в техническом задании.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(инженерное имущество и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инструмент)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Пожарное имущество: ножницы диэлектрические, подробнее- в техническом задании.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(инженерное имущество и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инструмент)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Средства радиационной, химической разведки и контроля: комплект носимых знаков ограждения, газосигнализатор, экспресс лаборатория, подробнее- в техническом задании.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(инженерное имущество и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инструмент)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Инструменты: насос ручной, расширитель гидравлический, рукав высокого давления, бензорез, канат/веревка альпинистская, защитные очки, генератор бензиновый, подробнее- в техническом задании.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(инженерное имущество и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инструмент)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Пожарное имущество: боевая одежда пожарного, подробнее- в техническом задании.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(инженерное имущество и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инструмент)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технические, качественные, эксплуатационные характеристики: Средства защиты: респиратор, костюм защитный, мешок прорезиненный,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самоспасатель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подробнее- в техническом задании.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7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2000.00000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12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171583701349158290100100280010000244</w:t>
            </w:r>
          </w:p>
        </w:tc>
        <w:tc>
          <w:tcPr>
            <w:tcW w:w="65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1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2000.00000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2836" w:type="dxa"/>
            <w:gridSpan w:val="4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Итого предусмотрено на осуществление закупок - всего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51012.61280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51012.61280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35219.47080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15793.14200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2836" w:type="dxa"/>
            <w:gridSpan w:val="4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1638.91198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1638.91198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1638.91198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95056" w:rsidRPr="00E95056" w:rsidTr="00E95056">
        <w:tc>
          <w:tcPr>
            <w:tcW w:w="2836" w:type="dxa"/>
            <w:gridSpan w:val="4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5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39119.59631</w:t>
            </w:r>
          </w:p>
        </w:tc>
        <w:tc>
          <w:tcPr>
            <w:tcW w:w="4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39119.59631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23359.29231</w:t>
            </w:r>
          </w:p>
        </w:tc>
        <w:tc>
          <w:tcPr>
            <w:tcW w:w="3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15760.30400</w:t>
            </w:r>
          </w:p>
        </w:tc>
        <w:tc>
          <w:tcPr>
            <w:tcW w:w="232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8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9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1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</w:tbl>
    <w:p w:rsidR="00E95056" w:rsidRPr="00E95056" w:rsidRDefault="00E95056" w:rsidP="00E95056">
      <w:pPr>
        <w:spacing w:after="24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726"/>
        <w:gridCol w:w="2914"/>
        <w:gridCol w:w="729"/>
        <w:gridCol w:w="2914"/>
        <w:gridCol w:w="6"/>
      </w:tblGrid>
      <w:tr w:rsidR="00E95056" w:rsidRPr="00E95056" w:rsidTr="00E95056">
        <w:trPr>
          <w:gridAfter w:val="1"/>
          <w:wAfter w:w="2" w:type="pct"/>
        </w:trPr>
        <w:tc>
          <w:tcPr>
            <w:tcW w:w="2499" w:type="pct"/>
            <w:tcBorders>
              <w:bottom w:val="single" w:sz="6" w:space="0" w:color="000000"/>
            </w:tcBorders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Парамонов Валерий Константинович, директор</w:t>
            </w:r>
          </w:p>
        </w:tc>
        <w:tc>
          <w:tcPr>
            <w:tcW w:w="249" w:type="pc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06.06.2017</w:t>
            </w:r>
          </w:p>
        </w:tc>
      </w:tr>
      <w:tr w:rsidR="00E95056" w:rsidRPr="00E95056" w:rsidTr="00E95056">
        <w:trPr>
          <w:gridAfter w:val="1"/>
          <w:wAfter w:w="2" w:type="pct"/>
        </w:trPr>
        <w:tc>
          <w:tcPr>
            <w:tcW w:w="2499" w:type="pc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proofErr w:type="spellStart"/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ф.и.о.</w:t>
            </w:r>
            <w:proofErr w:type="spellEnd"/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49" w:type="pc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</w:tr>
      <w:tr w:rsidR="00E95056" w:rsidRPr="00E95056" w:rsidTr="00E95056">
        <w:trPr>
          <w:gridAfter w:val="1"/>
          <w:wAfter w:w="2" w:type="pct"/>
        </w:trPr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5056" w:rsidRPr="00E95056" w:rsidTr="00E95056">
        <w:trPr>
          <w:gridAfter w:val="1"/>
          <w:wAfter w:w="2" w:type="pct"/>
        </w:trPr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5056" w:rsidRPr="00E95056" w:rsidTr="00E95056">
        <w:tc>
          <w:tcPr>
            <w:tcW w:w="2499" w:type="pct"/>
            <w:tcBorders>
              <w:bottom w:val="single" w:sz="6" w:space="0" w:color="000000"/>
            </w:tcBorders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Щербакова Вера Владимировна</w:t>
            </w:r>
          </w:p>
        </w:tc>
        <w:tc>
          <w:tcPr>
            <w:tcW w:w="249" w:type="pc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pct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М.П. </w:t>
            </w:r>
          </w:p>
        </w:tc>
      </w:tr>
      <w:tr w:rsidR="00E95056" w:rsidRPr="00E95056" w:rsidTr="00E95056">
        <w:tc>
          <w:tcPr>
            <w:tcW w:w="2499" w:type="pc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proofErr w:type="spellStart"/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ф.и.о.</w:t>
            </w:r>
            <w:proofErr w:type="spellEnd"/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49" w:type="pc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5056" w:rsidRPr="00E95056" w:rsidTr="00E95056">
        <w:tc>
          <w:tcPr>
            <w:tcW w:w="0" w:type="auto"/>
            <w:gridSpan w:val="6"/>
            <w:vAlign w:val="center"/>
            <w:hideMark/>
          </w:tcPr>
          <w:p w:rsidR="00E95056" w:rsidRPr="00E95056" w:rsidRDefault="00E95056" w:rsidP="00E950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ФОРМА </w:t>
            </w: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E95056" w:rsidRPr="00E95056" w:rsidRDefault="00E95056" w:rsidP="00E95056">
      <w:pPr>
        <w:spacing w:after="24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4"/>
        <w:gridCol w:w="2186"/>
        <w:gridCol w:w="4588"/>
        <w:gridCol w:w="512"/>
      </w:tblGrid>
      <w:tr w:rsidR="00E95056" w:rsidRPr="00E95056" w:rsidTr="00E95056"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750" w:type="pc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E95056" w:rsidRPr="00E95056" w:rsidTr="00E9505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95056" w:rsidRPr="00E95056" w:rsidTr="00E95056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) 35219.47080 тыс. рублей </w:t>
            </w:r>
          </w:p>
        </w:tc>
        <w:tc>
          <w:tcPr>
            <w:tcW w:w="750" w:type="pct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95056" w:rsidRPr="00E95056" w:rsidRDefault="00E95056" w:rsidP="00E9505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48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331"/>
        <w:gridCol w:w="424"/>
        <w:gridCol w:w="1442"/>
        <w:gridCol w:w="1167"/>
        <w:gridCol w:w="1245"/>
        <w:gridCol w:w="2415"/>
        <w:gridCol w:w="584"/>
        <w:gridCol w:w="726"/>
        <w:gridCol w:w="1061"/>
        <w:gridCol w:w="934"/>
        <w:gridCol w:w="915"/>
        <w:gridCol w:w="727"/>
        <w:gridCol w:w="2754"/>
        <w:gridCol w:w="157"/>
        <w:gridCol w:w="20"/>
        <w:gridCol w:w="828"/>
      </w:tblGrid>
      <w:tr w:rsidR="00E95056" w:rsidRPr="00E95056" w:rsidTr="00E95056">
        <w:tc>
          <w:tcPr>
            <w:tcW w:w="236" w:type="dxa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№ п/п </w:t>
            </w:r>
          </w:p>
        </w:tc>
        <w:tc>
          <w:tcPr>
            <w:tcW w:w="755" w:type="dxa"/>
            <w:gridSpan w:val="2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443" w:type="dxa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168" w:type="dxa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контракта</w:t>
            </w:r>
            <w:proofErr w:type="gramEnd"/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1246" w:type="dxa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417" w:type="dxa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2374" w:type="dxa"/>
            <w:gridSpan w:val="3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935" w:type="dxa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4400" w:type="dxa"/>
            <w:gridSpan w:val="3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992" w:type="dxa"/>
            <w:gridSpan w:val="3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</w:t>
            </w: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171583701349158290100100010018424244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охране комплекса ГТС Пензенского водохранилища (пультовая охрана), с. Засечное.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102.22848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НМЦК рассчитана в соответствии с тарифами, утвержденными Приказом ФГКУ "УВО ВНГ России по Пензенского области" от 26.12.2016 г. №207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Пензенский МОВО- филиал ФГКУ "УВО ВНГ России по Пензенской области" является единственным органом, осуществляющий указанные охранные услуги на данной территории.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171583701349158290100100020018424244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охране комплекса ГТС Пензенского водохранилища (пультовая охрана), районный поселок Шемышейка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173.38446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НМЦК рассчитана в соответствии с тарифами, утвержденными Приказом ФГКУ "УВО ВНГ России по Пензенской области" от 26.12.2016 №207 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ОВО по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Шемышейскому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району - филиал ФГКУ "УВО ВНГ России по Пензенской области" является единственным органом, осуществляющим указанные охранные услуги на данной территории.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171583701349158290100100030018424244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охране комплекса ГТС Пензенского водохранилища (военизированная охрана) - дополнительный дневной пост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927.58392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НМЦК рассчитана в соответствии с тарифами, утвержденными Приказом ФГУП "Охрана" МВД России от 13.09.2016 года №482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ФГУП "Охрана" Федеральной службы войск национальной гвардии РФ - филиал по Пензенской области является единственным органом, осуществляющим указанные охранные услуги на территории Пензенской области. 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171583701349158290100100040011412244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спецодежды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209.12267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продукции было получено 3 коммерческих предложения (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01-04/14 , №01-04/15, №01-04/16 от 16.01.2017), в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результате расчетов НМЦК составила 209122,67 руб.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171583701349158290100100050018621244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проведению периодического медицинского осмотра работников учреждения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47.00333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01-04/05, вх.№01-04/06 и №01-04/07 от 11.01.2017 года), в результате расчетов НМЦК составила 47003,33 руб. 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171583701349158290100100060018542244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обучению и аттестации работников в специализированных учебных центрах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87.26667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01-04/11, вх.№01-04/12 и №01-04/13 от 12.01.2017 года), в результате расчетов НМЦК составила 87 266,67 руб.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171583701349158290100100070017120244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Оказание 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 по специальной оценке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условий труда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63.49667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01-04/08, вх.№01-04/09 и №01-04/10 от 12.01.2017 года), в результате расчетов НМЦК составила 63 496,67 руб.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171583701349158290100100080011920244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автомобильного бензина АИ-92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01-04/46, вх.№01-04/47 и №01-04/48 от 15.02.2017 года), в результате расчетов НМЦК составила 418190,00 руб.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товара проводится в форме аукциона в электронной форме: 19.2 Нефтепродукты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171583701349158290100100090011920244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дизельного топлива летнего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429.19500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01-04/46, вх.№01-04/47 и №01-04/48 от 15.02.2017 года), в результате расчетов НМЦК составила 429195,00 руб.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товара проводится в форме аукциона в электронной форме: 19.2 Нефтепродукты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171583701349158290100100100016820244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Предоставление в аренду комплекса ресурсов для размещения технологического оборудования для федеральных нужд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211.06896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Метод, не предусмотренный ч.1 ст.22 44-ФЗ/Иной метод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Тарифы на услуги определены приказом ПАО «Ростелеком» №06/01/1209-16 от 27.12.2016 года. 35178,16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руб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/мес. х 6 мес.=211068,96руб./Применение для определения и обоснования цены контракта, заключаемого с единственным поставщиком (подрядчиком, исполнителем), методов, указанных в части 1 статьи 22 Федерального закона №44-ФЗ не представляется возможным, поскольку закупка осуществляется у единственного исполнителя ПАО «Ростелеком». Тарифы на услуги определены Приказом ПАО «Ростелеком» от 27.12.2016 г. №06/01/1209-16.</w:t>
            </w: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Закупка у единственного поставщика в соответствии с пунктом 32 части 1 статьи 93 Закона № 44-ФЗ. 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171583701349158290100100130014391244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 Шемышейка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270.00000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 21.03.2016 №471-р закупка данного вида работ проводится в форме аукциона в электронной форме: работы строительные специализированные (кроме кода 43.13)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171583701349158290100100140014291244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водолазному обследованию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130.00000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01-04/40, вх.№01-04/41 и №01-04/42 от 10.02.2017 года), в результате расчетов НМЦК составила 130000,00 руб.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 (код 42)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13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171583701349158290100100150012211244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шин для автобусов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102.60000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01-04/55, вх.№01-04/56 и №01-04/57 от 28.02.2017 года), в результате расчетов НМЦК составила 102600,00 руб.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171583701349158290100100160012211244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шин для сельскохозяйственных машин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45.00000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01-04/55, вх.№01-04/56 и №01-04/57 от 28.02.2017 года), в результате расчетов НМЦК составила 45000,00 руб.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171583701349158290100100290027112244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Разработка проекта "Расчистка русла р.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- с. Каменный брод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Иссинского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области"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5346.00000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01-04/285/1, вх.№01-04/285/2 и №01-04/285/3 от 07.12.2017 года), в результате расчетов НМЦК составила 5 346 000,00 руб.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исполнителя путем проведения открытого конкурса осуществляется на основании части 2 статьи 48 Федерального закона №44-ФЗ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171583701349158290100100300017112244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Разработка проекта "Расчистка русла р. Мокша в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Мокшан </w:t>
            </w: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Мокшанского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области"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4089.00000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01-04/286/1, вх.№01-04/286/2 и №01-04/286/3 от 08.12.2016 года), в результате расчетов НМЦК составила 4 089 000,00 руб.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исполнителя путем проведения открытого конкурса осуществляется на основании части 2 статьи 48 Федерального закона №44-ФЗ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171583701349158290100100310027112407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проектных и изыскательских работ по объекту "Реконструкция гидротехнических сооружений Сурского гидроузла, Пензенская область" (1 этап)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8089.60000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01-04/53/1, вх.№01-04/53/2 и №01-04/53/3 от 28.02.2017 года), в результате расчетов НМЦК составила 8 089 600,00 рублей.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исполнителя путем проведения открытого конкурса осуществляется на основании части 2 статьи 48 Федерального закона №44-ФЗ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171583701349158290100100320012030244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лакокрасочных материалов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99.89667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01-04/72, вх.№01-04/73 и №01-04/74 от 10.03.2017 года), в результате расчетов НМЦК составила 99 896,67 руб.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171583701349158290100100330011920000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бензина автомобильного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418.19000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01-04/46, вх.№01-04/47 и №01-04/48 от 15.02.2017 года), в результате расчетов НМЦК составила 418190,00 руб.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19.2 Нефтепродукты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171583701349158290100100340014291000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основных затворов № 3, № 4 и ремонтного затвора водосбросного сооружения бетонной плотины Сурского гидроузла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2101.20000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сооружения и строительные работы в области гражданского строительства.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171583701349158290100100350017120000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Преддекларационное</w:t>
            </w:r>
            <w:proofErr w:type="spell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обследование гидротехнического сооружения - Укрепление левого берега Пензенского водохранилища в месте сопряжения его с земляной плотиной Сурского гидроузла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500.00000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01-04/83, вх.№01-04/84 и №01-04/85 от 21.03.2017 года), в результате расчетов НМЦК составила 500 000,00 руб.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22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171583701349158290100100360017120000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Разработка Правил эксплуатации гидротехнического сооружения - Укрепления левого берега Пензенского водохранилища в месте сопряжения его с земляной плотиной Сурского гидроузла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210.00000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01-04/86, вх.№01-04/87 и №01-04/88 от 21.03.2017 года), в результате расчетов НМЦК составила 210 000,00 руб.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171583701349158290100100370014211000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эксплуатационной дороги вдоль низового откоса земляной плотины Сурского гидроузла (от ПК0+15 до ПК6+10, от ПК7+75 до ПК8+90, от ПК18+35 до ПК27+80)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2162.10000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сооружения и строительные работы в области гражданского строительства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171583701349158290100100380014291000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бетонного крепления верхового откоса земляной плотины Сурского гидроузла (ПК19+30 - ПК19+40; ПК19+70 - ПК20+10 от отметки 150.00 до 154.00)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2635.70000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сооружения и строительные работы в области гражданского строительства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171583701349158290100100390012620000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комплекта серверного оборудования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487.00000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01-04/133, вх.№01-04/134 и №01-04/135 от 10.05.2017 года), в результате расчетов НМЦК составила 487 000,00 руб.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Оборудование компьютерное, электронное и оптическое (кроме кодов 26.60.11.120, 26.60.11.114, 26.60.11.119, 26.60.12.129, 26.70.22.150)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171583701349158290100100400014399000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работ по объекту: «Капитальный ремонт механической мастерской Сурского гидроузла»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18614.85200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Применен проектно-сметный метод в соответствии с ч.9 ст. 22 Федерального закона №44-ФЗ. НМЦК рассчитана путем составления сметного расчета на основании проектной документации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работы строительные специализированные (кроме кода 43.13)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Установлено в соответствии с Постановлением Правительства РФ от 4 февраля 2015г. N99- работы, являющихся объектом закупки, подпадают под действие раздела "Выполнение работ строительных, включенных в коды 41.2, 42, 43 (кроме кода 43.13) Общероссийского классификатора продукции по видам экономической деятельности (ОКПД2) ОК 034-2014, в случае, если начальная (максимальная) цена контракта (цена лота) превышает 10 млн. рублей" указанного Постановления </w:t>
            </w: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171583701349158290100100410017112000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работ по строительному контролю по объекту: «Капитальный ремонт механической мастерской Сурского гидроузла»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552.80600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Применен проектно-сметный метод в соответствии с ч.9 ст. 22 Федерального закона №44-ФЗ. НМЦК рассчитана путем составления расчета затрат на выполнение строительного контроля, полученного на основании сметного расчета из проектной документации.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Несмотря на то, что данный вид работ отсутствует в «Перечне товаров работ, услуг, в случае осуществления закупок которых заказчик обязан проводить аукцион в электронной форме», утвержденном распоряжением Правительства РФ от21.03.2016 №471-р, закупка данного вида работ проводится в форме электронного аукциона согласно ч.3 ст.59 Федерального закона №44-ФЗ.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171583701349158290100100420017112000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работ по авторскому надзору по объекту: «Капитальный ремонт механической мастерской Сурского гидроузла»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43.78400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Применен проектно-сметный метод в соответствии с ч.9 ст. 22 Федерального закона №44-ФЗ. НМЦК рассчитана путем составления расчета затрат на выполнение авторского надзора, полученного на основании сметного расчета из проектной документации.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 основании п.19 ч.1 статьи 93 Федерального закона №44-ФЗ закупка производится у единственного поставщика.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171583701349158290100100430010000000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72.82464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01-04/149, вх.№01-04/150 и №01-04/151 от 22.05.2017 года),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в результате расчетов НМЦК составила 72 824,64 руб.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171583701349158290100100440010000000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комплекта оборудования для нештатного аварийно-спасательного формирования (вещевое имущество)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201.70133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01-04/156 от 30.05.2017 г., вх.№01-04/154 и №01-04/155 от 29.05.2017 года), в результате расчетов НМЦК составила 201 701,33 руб.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171583701349158290100100450010000000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комплекта оборудования для нештатного аварийно-спасательного формирования (инженерное имущество и инструмент)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590.00800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01-04/157, вх.№01-04/158 и №01-04/159 от 30.05.2017 года), в результате расчетов НМЦК составила 590 008,00 руб.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товара проводится в форме аукциона в электронной форме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c>
          <w:tcPr>
            <w:tcW w:w="23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171583701349158290100100280010000244</w:t>
            </w:r>
          </w:p>
        </w:tc>
        <w:tc>
          <w:tcPr>
            <w:tcW w:w="1443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168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2000.00000</w:t>
            </w:r>
          </w:p>
        </w:tc>
        <w:tc>
          <w:tcPr>
            <w:tcW w:w="1246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Проектно-сметный метод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Тарифный метод </w:t>
            </w:r>
          </w:p>
        </w:tc>
        <w:tc>
          <w:tcPr>
            <w:tcW w:w="2417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2374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получается не менее 3 коммерческих предложения, в результате расчетов формируется цена закупки.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Применяется при определении и обосновании цены контракта (договора) на выполнение работ по текущему ремонту зданий, строений, сооружений, помещений. </w:t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9505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Применяется в случае установления тарифов на товары, работ, услуги, являющиеся предметом закупки.</w:t>
            </w:r>
          </w:p>
        </w:tc>
        <w:tc>
          <w:tcPr>
            <w:tcW w:w="935" w:type="dxa"/>
            <w:vAlign w:val="center"/>
            <w:hideMark/>
          </w:tcPr>
          <w:p w:rsidR="00E95056" w:rsidRPr="00E95056" w:rsidRDefault="00E95056" w:rsidP="00E9505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00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56" w:rsidRPr="00E95056" w:rsidTr="00E95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567" w:type="dxa"/>
          <w:wAfter w:w="835" w:type="dxa"/>
        </w:trPr>
        <w:tc>
          <w:tcPr>
            <w:tcW w:w="7283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bookmarkStart w:id="0" w:name="_GoBack"/>
            <w:bookmarkEnd w:id="0"/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Парамонов Валерий Константинович, директор</w:t>
            </w:r>
          </w:p>
        </w:tc>
        <w:tc>
          <w:tcPr>
            <w:tcW w:w="7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3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3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06.06.2017</w:t>
            </w:r>
          </w:p>
        </w:tc>
      </w:tr>
      <w:tr w:rsidR="00E95056" w:rsidRPr="00E95056" w:rsidTr="00E95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567" w:type="dxa"/>
          <w:wAfter w:w="835" w:type="dxa"/>
        </w:trPr>
        <w:tc>
          <w:tcPr>
            <w:tcW w:w="7283" w:type="dxa"/>
            <w:gridSpan w:val="6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proofErr w:type="spellStart"/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ф.и.о.</w:t>
            </w:r>
            <w:proofErr w:type="spellEnd"/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7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3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72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913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</w:tr>
      <w:tr w:rsidR="00E95056" w:rsidRPr="00E95056" w:rsidTr="00E95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567" w:type="dxa"/>
          <w:wAfter w:w="835" w:type="dxa"/>
        </w:trPr>
        <w:tc>
          <w:tcPr>
            <w:tcW w:w="7283" w:type="dxa"/>
            <w:gridSpan w:val="6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3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3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5056" w:rsidRPr="00E95056" w:rsidTr="00E95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567" w:type="dxa"/>
          <w:wAfter w:w="835" w:type="dxa"/>
        </w:trPr>
        <w:tc>
          <w:tcPr>
            <w:tcW w:w="7283" w:type="dxa"/>
            <w:gridSpan w:val="6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3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3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5056" w:rsidRPr="00E95056" w:rsidTr="00E95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7" w:type="dxa"/>
          <w:wAfter w:w="829" w:type="dxa"/>
        </w:trPr>
        <w:tc>
          <w:tcPr>
            <w:tcW w:w="7283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Щербакова Вера Владимировна</w:t>
            </w:r>
          </w:p>
        </w:tc>
        <w:tc>
          <w:tcPr>
            <w:tcW w:w="7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3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9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М.П. </w:t>
            </w:r>
          </w:p>
        </w:tc>
      </w:tr>
      <w:tr w:rsidR="00E95056" w:rsidRPr="00E95056" w:rsidTr="00E95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7" w:type="dxa"/>
          <w:wAfter w:w="829" w:type="dxa"/>
        </w:trPr>
        <w:tc>
          <w:tcPr>
            <w:tcW w:w="7283" w:type="dxa"/>
            <w:gridSpan w:val="6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proofErr w:type="spellStart"/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ф.и.о.</w:t>
            </w:r>
            <w:proofErr w:type="spellEnd"/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727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3" w:type="dxa"/>
            <w:gridSpan w:val="3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0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728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3" w:type="dxa"/>
            <w:gridSpan w:val="2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95056" w:rsidRPr="00E95056" w:rsidRDefault="00E95056" w:rsidP="00E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301EE" w:rsidRPr="00E95056" w:rsidRDefault="004301EE">
      <w:pPr>
        <w:rPr>
          <w:sz w:val="16"/>
          <w:szCs w:val="16"/>
        </w:rPr>
      </w:pPr>
    </w:p>
    <w:sectPr w:rsidR="004301EE" w:rsidRPr="00E95056" w:rsidSect="00E950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56"/>
    <w:rsid w:val="004301EE"/>
    <w:rsid w:val="00E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FA45B-07E1-46D1-9777-12A7828A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95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05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05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056"/>
  </w:style>
  <w:style w:type="character" w:styleId="a3">
    <w:name w:val="Hyperlink"/>
    <w:basedOn w:val="a0"/>
    <w:uiPriority w:val="99"/>
    <w:semiHidden/>
    <w:unhideWhenUsed/>
    <w:rsid w:val="00E95056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95056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95056"/>
    <w:rPr>
      <w:b/>
      <w:bCs/>
    </w:rPr>
  </w:style>
  <w:style w:type="paragraph" w:styleId="a6">
    <w:name w:val="Normal (Web)"/>
    <w:basedOn w:val="a"/>
    <w:uiPriority w:val="99"/>
    <w:semiHidden/>
    <w:unhideWhenUsed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9505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9505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9505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9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9505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9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9505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9505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9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9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9505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9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9505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9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9505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9505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9505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9505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9505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9505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9505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9505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9505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9505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9505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9505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9505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950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950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950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9505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9505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9505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9505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9505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9505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9505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9505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9505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95056"/>
  </w:style>
  <w:style w:type="character" w:customStyle="1" w:styleId="dynatree-vline">
    <w:name w:val="dynatree-vline"/>
    <w:basedOn w:val="a0"/>
    <w:rsid w:val="00E95056"/>
  </w:style>
  <w:style w:type="character" w:customStyle="1" w:styleId="dynatree-connector">
    <w:name w:val="dynatree-connector"/>
    <w:basedOn w:val="a0"/>
    <w:rsid w:val="00E95056"/>
  </w:style>
  <w:style w:type="character" w:customStyle="1" w:styleId="dynatree-expander">
    <w:name w:val="dynatree-expander"/>
    <w:basedOn w:val="a0"/>
    <w:rsid w:val="00E95056"/>
  </w:style>
  <w:style w:type="character" w:customStyle="1" w:styleId="dynatree-icon">
    <w:name w:val="dynatree-icon"/>
    <w:basedOn w:val="a0"/>
    <w:rsid w:val="00E95056"/>
  </w:style>
  <w:style w:type="character" w:customStyle="1" w:styleId="dynatree-checkbox">
    <w:name w:val="dynatree-checkbox"/>
    <w:basedOn w:val="a0"/>
    <w:rsid w:val="00E95056"/>
  </w:style>
  <w:style w:type="character" w:customStyle="1" w:styleId="dynatree-radio">
    <w:name w:val="dynatree-radio"/>
    <w:basedOn w:val="a0"/>
    <w:rsid w:val="00E95056"/>
  </w:style>
  <w:style w:type="character" w:customStyle="1" w:styleId="dynatree-drag-helper-img">
    <w:name w:val="dynatree-drag-helper-img"/>
    <w:basedOn w:val="a0"/>
    <w:rsid w:val="00E95056"/>
  </w:style>
  <w:style w:type="character" w:customStyle="1" w:styleId="dynatree-drag-source">
    <w:name w:val="dynatree-drag-source"/>
    <w:basedOn w:val="a0"/>
    <w:rsid w:val="00E95056"/>
    <w:rPr>
      <w:shd w:val="clear" w:color="auto" w:fill="E0E0E0"/>
    </w:rPr>
  </w:style>
  <w:style w:type="paragraph" w:customStyle="1" w:styleId="mainlink1">
    <w:name w:val="mainlink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9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9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9505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9505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9505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9505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9505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9505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9505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9505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9505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9505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9505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950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9505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9505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9505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9505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9505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9505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9505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9505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9505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950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9505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9505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9505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950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950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9505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9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9505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9505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9505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9505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9505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9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9505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9505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9505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9505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9505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9505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9505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9505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9505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9505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9505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9505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9505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9505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9505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9505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95056"/>
  </w:style>
  <w:style w:type="character" w:customStyle="1" w:styleId="dynatree-icon1">
    <w:name w:val="dynatree-icon1"/>
    <w:basedOn w:val="a0"/>
    <w:rsid w:val="00E95056"/>
  </w:style>
  <w:style w:type="paragraph" w:customStyle="1" w:styleId="confirmdialogheader1">
    <w:name w:val="confirmdialogheader1"/>
    <w:basedOn w:val="a"/>
    <w:rsid w:val="00E9505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9505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9505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9505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9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9505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9505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950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12545</Words>
  <Characters>71507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2017-06-06T08:31:00Z</dcterms:created>
  <dcterms:modified xsi:type="dcterms:W3CDTF">2017-06-06T08:36:00Z</dcterms:modified>
</cp:coreProperties>
</file>