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7A" w:rsidRDefault="0009647A">
      <w:pPr>
        <w:autoSpaceDE w:val="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9647A" w:rsidRDefault="00277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Приложение </w:t>
      </w:r>
    </w:p>
    <w:p w:rsidR="0009647A" w:rsidRDefault="0027775B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приказу Росводресурсов</w:t>
      </w:r>
    </w:p>
    <w:p w:rsidR="0009647A" w:rsidRDefault="00277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от 20 августа 2018 г. № 176</w:t>
      </w:r>
    </w:p>
    <w:p w:rsidR="0009647A" w:rsidRDefault="0027775B">
      <w:pPr>
        <w:autoSpaceDE w:val="0"/>
        <w:ind w:left="9498"/>
        <w:jc w:val="center"/>
        <w:rPr>
          <w:rFonts w:eastAsia="Calibri"/>
        </w:rPr>
      </w:pPr>
      <w:r>
        <w:rPr>
          <w:sz w:val="20"/>
          <w:szCs w:val="20"/>
          <w:lang w:eastAsia="en-US"/>
        </w:rPr>
        <w:t xml:space="preserve">  </w:t>
      </w:r>
    </w:p>
    <w:p w:rsidR="0009647A" w:rsidRDefault="0009647A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9647A" w:rsidRDefault="0009647A">
      <w:pPr>
        <w:pStyle w:val="5"/>
        <w:spacing w:before="0" w:after="0"/>
        <w:ind w:left="-142"/>
        <w:jc w:val="center"/>
        <w:rPr>
          <w:rFonts w:eastAsia="Calibri"/>
          <w:sz w:val="28"/>
          <w:szCs w:val="28"/>
          <w:lang w:eastAsia="en-US"/>
        </w:rPr>
      </w:pPr>
    </w:p>
    <w:p w:rsidR="0009647A" w:rsidRDefault="0009647A">
      <w:pPr>
        <w:pStyle w:val="5"/>
        <w:spacing w:before="0" w:after="0"/>
        <w:ind w:left="-142"/>
        <w:jc w:val="center"/>
        <w:rPr>
          <w:sz w:val="28"/>
          <w:szCs w:val="28"/>
        </w:rPr>
      </w:pPr>
    </w:p>
    <w:p w:rsidR="0009647A" w:rsidRDefault="0027775B">
      <w:pPr>
        <w:pStyle w:val="5"/>
        <w:spacing w:before="0"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9647A" w:rsidRDefault="0027775B">
      <w:pPr>
        <w:pStyle w:val="5"/>
        <w:spacing w:before="0" w:after="0"/>
        <w:ind w:hanging="5806"/>
        <w:jc w:val="center"/>
      </w:pPr>
      <w:r>
        <w:rPr>
          <w:sz w:val="28"/>
          <w:szCs w:val="28"/>
        </w:rPr>
        <w:t>Федерального агентства водных ресурсов по противодействию коррупции на 2018 – 2020 годы</w:t>
      </w:r>
    </w:p>
    <w:p w:rsidR="0009647A" w:rsidRDefault="0009647A">
      <w:pPr>
        <w:pStyle w:val="5"/>
        <w:spacing w:before="0" w:after="0"/>
        <w:ind w:hanging="5806"/>
        <w:jc w:val="center"/>
        <w:rPr>
          <w:sz w:val="28"/>
          <w:szCs w:val="28"/>
        </w:rPr>
      </w:pPr>
    </w:p>
    <w:p w:rsidR="0009647A" w:rsidRDefault="0009647A">
      <w:pPr>
        <w:pStyle w:val="5"/>
        <w:spacing w:before="0" w:after="0"/>
        <w:ind w:hanging="5806"/>
        <w:jc w:val="center"/>
        <w:rPr>
          <w:sz w:val="28"/>
          <w:szCs w:val="28"/>
        </w:rPr>
      </w:pPr>
    </w:p>
    <w:p w:rsidR="0009647A" w:rsidRDefault="0009647A">
      <w:pPr>
        <w:pStyle w:val="5"/>
        <w:spacing w:before="0" w:after="0"/>
        <w:rPr>
          <w:sz w:val="28"/>
          <w:szCs w:val="28"/>
        </w:rPr>
      </w:pPr>
    </w:p>
    <w:tbl>
      <w:tblPr>
        <w:tblW w:w="15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29"/>
      </w:tblGrid>
      <w:tr w:rsidR="0009647A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ac"/>
              <w:spacing w:before="0" w:after="0"/>
              <w:jc w:val="center"/>
            </w:pPr>
            <w:r>
              <w:rPr>
                <w:rStyle w:val="StrongEmphasis"/>
                <w:b w:val="0"/>
                <w:sz w:val="22"/>
                <w:szCs w:val="28"/>
              </w:rPr>
              <w:t>№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8"/>
              </w:rPr>
            </w:pPr>
            <w:r>
              <w:rPr>
                <w:rStyle w:val="StrongEmphasis"/>
                <w:b w:val="0"/>
                <w:sz w:val="22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ac"/>
              <w:spacing w:after="0"/>
              <w:jc w:val="center"/>
              <w:rPr>
                <w:sz w:val="22"/>
                <w:szCs w:val="28"/>
              </w:rPr>
            </w:pPr>
            <w:r>
              <w:rPr>
                <w:rStyle w:val="StrongEmphasis"/>
                <w:b w:val="0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ac"/>
              <w:spacing w:after="0"/>
              <w:jc w:val="center"/>
              <w:rPr>
                <w:sz w:val="22"/>
                <w:szCs w:val="28"/>
              </w:rPr>
            </w:pPr>
            <w:r>
              <w:rPr>
                <w:rStyle w:val="StrongEmphasis"/>
                <w:b w:val="0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ac"/>
              <w:spacing w:after="0"/>
              <w:jc w:val="center"/>
              <w:rPr>
                <w:sz w:val="22"/>
                <w:szCs w:val="28"/>
              </w:rPr>
            </w:pPr>
            <w:r>
              <w:rPr>
                <w:rStyle w:val="StrongEmphasis"/>
                <w:b w:val="0"/>
                <w:sz w:val="22"/>
                <w:szCs w:val="28"/>
              </w:rPr>
              <w:t>Срок исполнения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ac"/>
              <w:spacing w:after="0"/>
              <w:jc w:val="center"/>
              <w:rPr>
                <w:sz w:val="22"/>
                <w:szCs w:val="28"/>
              </w:rPr>
            </w:pPr>
            <w:r>
              <w:rPr>
                <w:rStyle w:val="StrongEmphasis"/>
                <w:b w:val="0"/>
                <w:sz w:val="22"/>
                <w:szCs w:val="28"/>
              </w:rPr>
              <w:t>Ожидаемый результат</w:t>
            </w:r>
          </w:p>
        </w:tc>
      </w:tr>
      <w:tr w:rsidR="0009647A">
        <w:trPr>
          <w:cantSplit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5"/>
              <w:numPr>
                <w:ilvl w:val="0"/>
                <w:numId w:val="2"/>
              </w:numPr>
              <w:spacing w:before="0" w:after="0"/>
              <w:jc w:val="center"/>
              <w:rPr>
                <w:rStyle w:val="StrongEmphasis"/>
                <w:sz w:val="20"/>
              </w:rPr>
            </w:pPr>
            <w:r>
              <w:rPr>
                <w:rStyle w:val="StrongEmphasis"/>
                <w:sz w:val="22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конфликтов интересов</w:t>
            </w:r>
          </w:p>
        </w:tc>
      </w:tr>
      <w:tr w:rsidR="0009647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контроля за соблюдением лицами, замещающими государственные гражданские должности в Федеральном агентстве водных ресурсов (Росводресурсы), требований законодательства Российской Федерации о противодействии коррупции, касающихся пред</w:t>
            </w:r>
            <w:r>
              <w:rPr>
                <w:sz w:val="22"/>
                <w:szCs w:val="22"/>
              </w:rPr>
              <w:t xml:space="preserve">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и других правонарушений Управления делами, госслужбы и кадров.</w:t>
            </w:r>
          </w:p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</w:t>
            </w:r>
            <w:r>
              <w:rPr>
                <w:sz w:val="22"/>
                <w:szCs w:val="22"/>
              </w:rPr>
              <w:t>авового обеспечения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  <w:r>
              <w:rPr>
                <w:sz w:val="22"/>
                <w:szCs w:val="22"/>
              </w:rPr>
              <w:br/>
              <w:t>до 1 февраля.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доклад представить </w:t>
            </w:r>
            <w:r>
              <w:rPr>
                <w:sz w:val="22"/>
                <w:szCs w:val="22"/>
              </w:rPr>
              <w:br/>
              <w:t>до 1 декабря 2020 г.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Профилактика и снижение рисков коррупционных проявлений при исполнении государственными служащими Росводресурсов должностн</w:t>
            </w:r>
            <w:r>
              <w:rPr>
                <w:sz w:val="22"/>
                <w:szCs w:val="22"/>
              </w:rPr>
              <w:t>ых обязанностей и</w:t>
            </w:r>
            <w:r>
              <w:rPr>
                <w:sz w:val="22"/>
                <w:szCs w:val="22"/>
                <w:shd w:val="clear" w:color="auto" w:fill="F2F2F2"/>
              </w:rPr>
              <w:t xml:space="preserve"> </w:t>
            </w:r>
            <w:r>
              <w:rPr>
                <w:sz w:val="22"/>
                <w:szCs w:val="22"/>
              </w:rPr>
              <w:t>соблюдении ими требований к служебному поведению.</w:t>
            </w:r>
          </w:p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государственных гражданских служащих в Федеральном агентстве водных ресурсов чувства ответственности за соблюдение требований законодательства Российской Федерации о противо</w:t>
            </w:r>
            <w:r>
              <w:rPr>
                <w:sz w:val="22"/>
                <w:szCs w:val="22"/>
              </w:rPr>
              <w:t>действии коррупции.</w:t>
            </w:r>
          </w:p>
        </w:tc>
      </w:tr>
      <w:tr w:rsidR="0009647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Принятие мер к повышению эффективности кадровой работы в части, касающейся ведения личных дел государственных гражданских служащих, в том числе контроля за актуализацией сведений, содержащихся в анкетах, представляемых в Росводресурсы при поступлении на го</w:t>
            </w:r>
            <w:r>
              <w:rPr>
                <w:sz w:val="22"/>
                <w:szCs w:val="22"/>
              </w:rPr>
              <w:t xml:space="preserve">сударственную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и других правонарушений Управления делами, госслужбы и кадров.</w:t>
            </w:r>
          </w:p>
          <w:p w:rsidR="0009647A" w:rsidRDefault="0027775B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Руководители территориальных о</w:t>
            </w:r>
            <w:r>
              <w:rPr>
                <w:sz w:val="22"/>
                <w:szCs w:val="22"/>
              </w:rPr>
              <w:t>рганов.</w:t>
            </w: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 февраля.</w:t>
            </w: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декабря 2020 г. (итоговый доклад)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Исключение возможных конфликтов интересов на основе родственных и иных связей. </w:t>
            </w:r>
          </w:p>
        </w:tc>
      </w:tr>
      <w:tr w:rsidR="0009647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механизмов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 организациях, созданных для выполнения задач, поставленных перед Федерал</w:t>
            </w:r>
            <w:r>
              <w:rPr>
                <w:sz w:val="22"/>
                <w:szCs w:val="22"/>
              </w:rPr>
              <w:t xml:space="preserve">ьным агентством водных ресурсов.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</w:pPr>
            <w:r>
              <w:rPr>
                <w:sz w:val="22"/>
                <w:szCs w:val="22"/>
              </w:rPr>
              <w:t>Директора и должностные лица организаций, подведомственных Росводресурсам.</w:t>
            </w:r>
          </w:p>
          <w:p w:rsidR="0009647A" w:rsidRPr="00AF720E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и других правонарушений Управления делами, госслужбы и кадров.</w:t>
            </w:r>
          </w:p>
          <w:p w:rsidR="0009647A" w:rsidRPr="00AF720E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647A" w:rsidRPr="00AF720E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647A" w:rsidRPr="00AF720E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до 1 февраля.</w:t>
            </w:r>
            <w:bookmarkStart w:id="1" w:name="%D0%A4%D0%B5%D0%B2%D1%80%D0%B0%D0%BB%D1%"/>
            <w:bookmarkEnd w:id="1"/>
          </w:p>
          <w:p w:rsidR="0009647A" w:rsidRDefault="0009647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9647A" w:rsidRDefault="0027775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1 декабря 2020 г. (итоговый доклад.)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коррупционных проявлений в подведомственных организациях.</w:t>
            </w:r>
          </w:p>
        </w:tc>
      </w:tr>
      <w:tr w:rsidR="0009647A">
        <w:trPr>
          <w:cantSplit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5"/>
              <w:numPr>
                <w:ilvl w:val="0"/>
                <w:numId w:val="3"/>
              </w:numPr>
              <w:spacing w:before="0" w:after="0"/>
              <w:jc w:val="center"/>
            </w:pPr>
            <w:r>
              <w:rPr>
                <w:rStyle w:val="StrongEmphasis"/>
                <w:sz w:val="22"/>
                <w:szCs w:val="28"/>
              </w:rPr>
              <w:lastRenderedPageBreak/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</w:t>
            </w:r>
            <w:r>
              <w:rPr>
                <w:rStyle w:val="StrongEmphasis"/>
                <w:sz w:val="22"/>
                <w:szCs w:val="28"/>
              </w:rPr>
              <w:t>служащими Росводресурсов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09647A" w:rsidRDefault="0009647A">
            <w:pPr>
              <w:pStyle w:val="5"/>
              <w:spacing w:before="0" w:after="0"/>
              <w:ind w:left="1080"/>
              <w:rPr>
                <w:rStyle w:val="StrongEmphasis"/>
                <w:sz w:val="16"/>
                <w:szCs w:val="16"/>
              </w:rPr>
            </w:pPr>
          </w:p>
        </w:tc>
      </w:tr>
      <w:tr w:rsidR="0009647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действенного функционирования Комиссии Федерального агентства водных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ресурсов по соблюдению требований к служебному поведению федеральных государственных служащих и работников организаций, созданных для выполнения задач, поставленных перед Федеральным агентством водных ресурсов,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Комиссия).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делами, госслужбы и кадров.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территориальных органов и подведомственных организаций.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 работы Комиссии.</w:t>
            </w:r>
          </w:p>
          <w:p w:rsidR="0009647A" w:rsidRDefault="0009647A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Росводресурсов и работниками </w:t>
            </w:r>
            <w:r>
              <w:rPr>
                <w:bCs/>
                <w:sz w:val="22"/>
                <w:szCs w:val="22"/>
              </w:rPr>
              <w:t>организаций, созданных для выполнения задач, поставленных перед Росводресурсами (далее соответственно - гражданские служащие, подведомственные организа</w:t>
            </w:r>
            <w:r>
              <w:rPr>
                <w:bCs/>
                <w:sz w:val="22"/>
                <w:szCs w:val="22"/>
              </w:rPr>
              <w:t>ции, работники),</w:t>
            </w:r>
            <w:r>
              <w:rPr>
                <w:sz w:val="22"/>
                <w:szCs w:val="22"/>
              </w:rPr>
              <w:t xml:space="preserve"> ограничений и запретов,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>
              <w:rPr>
                <w:sz w:val="22"/>
                <w:szCs w:val="22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коррупции.</w:t>
            </w:r>
          </w:p>
          <w:p w:rsidR="0009647A" w:rsidRDefault="0009647A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647A">
        <w:trPr>
          <w:cantSplit/>
          <w:trHeight w:val="2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службы, граждане, претендующие на замещение должности руков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одителя территориального органа или подведомственной организации, гражданские служащие, руководители территориальных органов  или подведомственных организаций, по предотвращению и урегулированию конфликта интересов, а также применению мер юридической ответ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ственности, предусмотренных законодательством Российской Федерации.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делами, госслужбы и кадров.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ind w:left="-108" w:right="-10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правонарушений.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09647A">
        <w:trPr>
          <w:cantSplit/>
          <w:trHeight w:val="2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работниками подведомственных учреждений и осуществление мер </w:t>
            </w:r>
            <w:r>
              <w:rPr>
                <w:sz w:val="22"/>
                <w:szCs w:val="22"/>
              </w:rPr>
              <w:t>по предотвращению и урегулированию конфликта интересов, а также применение мер ответственности, предусмотренных антикоррупционным законодательством Российской Федерации.</w:t>
            </w:r>
          </w:p>
          <w:p w:rsidR="0009647A" w:rsidRDefault="0009647A">
            <w:pPr>
              <w:contextualSpacing/>
              <w:rPr>
                <w:sz w:val="22"/>
                <w:szCs w:val="22"/>
              </w:rPr>
            </w:pPr>
          </w:p>
          <w:p w:rsidR="0009647A" w:rsidRDefault="000964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делами, госслужбы и кадров.</w:t>
            </w:r>
          </w:p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Кадровые подразделения территориальных </w:t>
            </w:r>
            <w:r>
              <w:rPr>
                <w:sz w:val="22"/>
                <w:szCs w:val="22"/>
              </w:rPr>
              <w:t>органов.</w:t>
            </w: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отдельному плану работы кадровых подразделений.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пресечение коррупционных проявлений при исполнении государственными служащими Росводресурсов своих должностных обязанностей и соблюдении ими требований к служебному поведению.</w:t>
            </w:r>
          </w:p>
        </w:tc>
      </w:tr>
      <w:tr w:rsidR="0009647A">
        <w:trPr>
          <w:cantSplit/>
          <w:trHeight w:val="1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Проверка актуальности сведений, содержащихся в анкетах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представляемых в Федеральное агентство водных ресурсов  гражданами при поступлении на федеральную государственную гражданскую службу, а также гражданами, претендующими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 замещение должности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руководителя территориального органа или подведомственной организации,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 своих родственниках.</w:t>
            </w:r>
          </w:p>
          <w:p w:rsidR="0009647A" w:rsidRDefault="0009647A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апреля.</w:t>
            </w:r>
            <w:bookmarkStart w:id="2" w:name="%D0%90%D0%BF%D1%80%D0%B5%D0%BB%D1%8C_1"/>
            <w:bookmarkEnd w:id="2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Выявление, предупреждение и </w:t>
            </w:r>
            <w:r>
              <w:rPr>
                <w:sz w:val="22"/>
                <w:szCs w:val="22"/>
              </w:rPr>
              <w:t>урегулирование конфликта интересов в целях предотвращения коррупционных правонарушений.</w:t>
            </w:r>
          </w:p>
          <w:p w:rsidR="0009647A" w:rsidRDefault="0009647A">
            <w:pPr>
              <w:autoSpaceDE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9647A">
        <w:trPr>
          <w:cantSplit/>
          <w:trHeight w:val="1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справок о доходах, расходах, об имуществе и обязательствах имущественного характера (далее - справки о доходах), представляемых гражданскими </w:t>
            </w:r>
            <w:r>
              <w:rPr>
                <w:sz w:val="22"/>
                <w:szCs w:val="22"/>
              </w:rPr>
              <w:t>служащими, руководителями территориальных органов и подведомственных организаций. Обеспечение контроля за своевременностью представления указанных справок.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госслужбы, кадров и профилактики коррупционных правонарушений Управления делами, госслужбы и </w:t>
            </w:r>
            <w:r>
              <w:rPr>
                <w:sz w:val="22"/>
                <w:szCs w:val="22"/>
              </w:rPr>
              <w:t>кадров.</w:t>
            </w:r>
          </w:p>
          <w:p w:rsidR="0009647A" w:rsidRDefault="0009647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09647A" w:rsidRDefault="0027775B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до 30 апреля</w:t>
            </w:r>
            <w:bookmarkStart w:id="3" w:name="%D0%90%D0%BF%D1%80%D0%B5%D0%BB%D1%8C_2"/>
            <w:bookmarkEnd w:id="3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своевременного исполнения гражданскими служащими, руководителями территориальных органов и подведомственных организаций обязанности по представлению справок о доходах своих и членов своей семьи.</w:t>
            </w:r>
          </w:p>
        </w:tc>
      </w:tr>
      <w:tr w:rsidR="0009647A">
        <w:trPr>
          <w:cantSplit/>
          <w:trHeight w:val="21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заполнения с 1 января 2019 года справок о доходах работниками и лицами, претендующими на замещение коррупционных должностей в подведомственных организациях, с использованием специального программного обеспечения «Справки БК», размещенного на официальном с</w:t>
            </w:r>
            <w:r>
              <w:rPr>
                <w:sz w:val="22"/>
                <w:szCs w:val="22"/>
              </w:rPr>
              <w:t>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Кадровые </w:t>
            </w:r>
            <w:r>
              <w:rPr>
                <w:sz w:val="22"/>
                <w:szCs w:val="22"/>
              </w:rPr>
              <w:t>подразделения территориальных органов.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2019-2020 гг.</w:t>
            </w:r>
          </w:p>
          <w:p w:rsidR="0009647A" w:rsidRDefault="0009647A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Унифицированное заполнение справок о доходах, возможность проверки лицом, представляющим справки о доходах, корректного ввода информации.  </w:t>
            </w: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размещению и размещение на </w:t>
            </w:r>
            <w:r>
              <w:rPr>
                <w:sz w:val="22"/>
                <w:szCs w:val="22"/>
              </w:rPr>
              <w:t>официальном сайте Росводресурсов сведений о доходах, расходах, об имуществе и обязательствах имущественного характера (далее - сведения о доходах), ежегодно представляемых лицами, замещающими должности государственной гражданской службы центрального аппара</w:t>
            </w:r>
            <w:r>
              <w:rPr>
                <w:sz w:val="22"/>
                <w:szCs w:val="22"/>
              </w:rPr>
              <w:t>та, территориальных органов Росводресурсов и должности в организациях, созданных для выполнения задач, поставленных перед Росводресурсами, замещение которых влечет за собой обязательство по размещению на сайте сведений о доходах.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госслужбы, кадров и </w:t>
            </w:r>
            <w:r>
              <w:rPr>
                <w:sz w:val="22"/>
                <w:szCs w:val="22"/>
              </w:rPr>
              <w:t>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09647A" w:rsidRDefault="0027775B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>
              <w:rPr>
                <w:sz w:val="22"/>
                <w:szCs w:val="22"/>
              </w:rPr>
              <w:t>указанных сведений.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</w:t>
            </w:r>
            <w:r>
              <w:rPr>
                <w:sz w:val="22"/>
                <w:szCs w:val="22"/>
              </w:rPr>
              <w:t>коррупционных правонарушений в Росводресурсах.</w:t>
            </w:r>
          </w:p>
        </w:tc>
      </w:tr>
      <w:tr w:rsidR="0009647A">
        <w:trPr>
          <w:cantSplit/>
          <w:trHeight w:val="21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сведений о доходах, представленных гражданскими служащими, руководителями территориальных органов и подведомственных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госслужбы, кадров и профилактики коррупционных правонарушений </w:t>
            </w:r>
            <w:r>
              <w:rPr>
                <w:sz w:val="22"/>
                <w:szCs w:val="22"/>
              </w:rPr>
              <w:t>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октября.</w:t>
            </w:r>
            <w:bookmarkStart w:id="4" w:name="%D0%9E%D0%BA%D1%82%D1%8F%D0%B1%D1%80%D1%"/>
            <w:bookmarkEnd w:id="4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признаков нарушения законодательства Российской Федерации о федеральной государственной гражданской службе и о противодействии коррупции гражданскими служащими, руководителями террит</w:t>
            </w:r>
            <w:r>
              <w:rPr>
                <w:sz w:val="22"/>
                <w:szCs w:val="22"/>
              </w:rPr>
              <w:t>ориальных органов и подведомственных организаций. Оперативное реагирование на ставшие известными факты коррупционных проявлений.</w:t>
            </w:r>
          </w:p>
        </w:tc>
      </w:tr>
      <w:tr w:rsidR="0009647A">
        <w:trPr>
          <w:cantSplit/>
          <w:trHeight w:val="2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Проведение, в порядке, предусмотренном нормативными правовыми актами Российской Федерации, проверок по случаям несоблюдения</w:t>
            </w:r>
            <w:r>
              <w:rPr>
                <w:sz w:val="22"/>
                <w:szCs w:val="22"/>
              </w:rPr>
              <w:t xml:space="preserve"> гражданскими служащими, руководителями территориальных органов и подведомственных организаций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</w:t>
            </w:r>
            <w:r>
              <w:rPr>
                <w:sz w:val="22"/>
                <w:szCs w:val="22"/>
              </w:rPr>
              <w:t>ми сведений о доходах.</w:t>
            </w: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27775B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и руководителями подве</w:t>
            </w:r>
            <w:r>
              <w:rPr>
                <w:sz w:val="22"/>
                <w:szCs w:val="22"/>
              </w:rPr>
              <w:t>домственных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09647A">
        <w:trPr>
          <w:cantSplit/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исполнения установленного порядка сообщения о получении подарка в связи с </w:t>
            </w:r>
            <w:r>
              <w:rPr>
                <w:sz w:val="22"/>
                <w:szCs w:val="22"/>
              </w:rPr>
              <w:t>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реализации: гражданскими служащими; работниками.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декабря.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и работниками установленного порядка сообщения о получении по</w:t>
            </w:r>
            <w:r>
              <w:rPr>
                <w:sz w:val="22"/>
                <w:szCs w:val="22"/>
              </w:rPr>
              <w:t>дарка.</w:t>
            </w:r>
          </w:p>
        </w:tc>
      </w:tr>
      <w:tr w:rsidR="0009647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антикоррупционного законодательства Российской Федерации.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внесение изменений в приказы Росводресурсов, подготовка новых приказов Росводресурсов в связи с внесением изменений в антикоррупционное законодательство Российской Федерации. 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09647A">
        <w:trPr>
          <w:cantSplit/>
          <w:trHeight w:val="2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возможности возникновения конфликта интересов при осуществлении данной работы.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</w:t>
            </w:r>
            <w:r>
              <w:rPr>
                <w:sz w:val="22"/>
                <w:szCs w:val="22"/>
              </w:rPr>
              <w:t>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возникновения конфликта интересов или возможности его возникновения при осуществлении гражданс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кими служащими иной оплачиваемой работы, </w:t>
            </w:r>
            <w:r>
              <w:rPr>
                <w:sz w:val="22"/>
                <w:szCs w:val="22"/>
              </w:rPr>
              <w:t>рассмотрение данных фактов на заседаниях Комиссии.</w:t>
            </w:r>
          </w:p>
        </w:tc>
      </w:tr>
      <w:tr w:rsidR="0009647A">
        <w:trPr>
          <w:cantSplit/>
          <w:trHeight w:val="1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рассмотрению уведомлений гражданских служащих, руководителей территориальных органов и подведомственных организаций о факте обращения в </w:t>
            </w:r>
            <w:r>
              <w:rPr>
                <w:sz w:val="22"/>
                <w:szCs w:val="22"/>
              </w:rPr>
              <w:t>целях склонения к совершению коррупционных правонарушений.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рассмотрение уведомлений и принятие решений, </w:t>
            </w:r>
            <w:r>
              <w:rPr>
                <w:sz w:val="22"/>
                <w:szCs w:val="22"/>
              </w:rPr>
              <w:t>формирование нетерпимого отношения гражданских служащих и руководителей подведомственных организаций к совершению коррупционных правонарушений.</w:t>
            </w:r>
          </w:p>
        </w:tc>
      </w:tr>
      <w:tr w:rsidR="0009647A">
        <w:trPr>
          <w:cantSplit/>
          <w:trHeight w:val="31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доведению до сведения граждан, поступающих на должности гражданской службы,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руководителей территориальных органов и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</w:t>
            </w:r>
            <w:r>
              <w:rPr>
                <w:rFonts w:eastAsia="Calibri"/>
                <w:sz w:val="22"/>
                <w:szCs w:val="22"/>
                <w:lang w:eastAsia="en-US"/>
              </w:rPr>
              <w:t>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госслужбы, кадров и профилактики коррупционных правонарушений Управления делами, госслужбы и кадров.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подразделения территориальных органов.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</w:pPr>
            <w:r>
              <w:rPr>
                <w:sz w:val="22"/>
                <w:szCs w:val="22"/>
              </w:rPr>
              <w:t xml:space="preserve">Профилактика коррупционных и иных правонарушений. Формирование отрицательного </w:t>
            </w:r>
            <w:r>
              <w:rPr>
                <w:sz w:val="22"/>
                <w:szCs w:val="22"/>
              </w:rPr>
              <w:t>отношения к коррупции.</w:t>
            </w:r>
          </w:p>
        </w:tc>
      </w:tr>
      <w:tr w:rsidR="0009647A">
        <w:trPr>
          <w:cantSplit/>
          <w:trHeight w:val="3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гражданскими служащими и работниками запретов, ограничений </w:t>
            </w:r>
            <w:r>
              <w:rPr>
                <w:sz w:val="22"/>
                <w:szCs w:val="22"/>
              </w:rPr>
              <w:br/>
              <w:t>и требований, установленных в целях противодействия коррупции.</w:t>
            </w: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госслужбы, </w:t>
            </w:r>
            <w:r>
              <w:rPr>
                <w:sz w:val="22"/>
                <w:szCs w:val="22"/>
              </w:rPr>
              <w:t>кадров и профилактики коррупционных правонарушений Управления делами, госслужбы и кадров.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подразделения территориальных органов.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доведение до сведения гражданских служащих и работников положений антикоррупци</w:t>
            </w:r>
            <w:r>
              <w:rPr>
                <w:sz w:val="22"/>
                <w:szCs w:val="22"/>
              </w:rPr>
              <w:t>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Росводресурсов, на информационных стендах, а также направления информации в письменном виде для ознакомлен</w:t>
            </w:r>
            <w:r>
              <w:rPr>
                <w:sz w:val="22"/>
                <w:szCs w:val="22"/>
              </w:rPr>
              <w:t>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Федерации.</w:t>
            </w:r>
          </w:p>
        </w:tc>
      </w:tr>
      <w:tr w:rsidR="0009647A">
        <w:trPr>
          <w:cantSplit/>
          <w:trHeight w:val="19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проведение в рамках ежегодных совещаний (семинаров) с руководителями </w:t>
            </w:r>
            <w:r>
              <w:rPr>
                <w:sz w:val="22"/>
                <w:szCs w:val="22"/>
              </w:rPr>
              <w:t>территориальных органов мероприятий по вопросам применения законодательства Российской Федерации о противодействии коррупции.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правового обеспечения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руководителей </w:t>
            </w:r>
            <w:r>
              <w:rPr>
                <w:sz w:val="22"/>
                <w:szCs w:val="22"/>
              </w:rPr>
              <w:t>Учреждений МСЭ о действующем законодательстве Российской Федерации о противодействии коррупции в целях исключения случаев его несоблюдения. Обобщение опыта работы Учреждений МСЭ по минимизации коррупционных рисков.</w:t>
            </w: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31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обучения гражданских </w:t>
            </w:r>
            <w:r>
              <w:rPr>
                <w:sz w:val="22"/>
                <w:szCs w:val="22"/>
              </w:rPr>
              <w:t>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</w:t>
            </w:r>
            <w:r>
              <w:rPr>
                <w:sz w:val="22"/>
                <w:szCs w:val="22"/>
              </w:rPr>
              <w:t>твия коррупции.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подразделения территориальных органов.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соблюдения гражданскими служащими ограничений и запретов,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>
              <w:rPr>
                <w:sz w:val="22"/>
                <w:szCs w:val="22"/>
              </w:rPr>
              <w:t>требований к служебному (должностному) поведению, установленных законодательством Российской Федерации о государственн</w:t>
            </w:r>
            <w:r>
              <w:rPr>
                <w:sz w:val="22"/>
                <w:szCs w:val="22"/>
              </w:rPr>
              <w:t>ой гражданской службе и о противодействии коррупции, формирование антикоррупционного поведения гражданских служащих.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мероприятий, предусмотренных пунктом 20 настоящего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экономики, финансов и бюджетного учета.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течение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гражданскими служащими и работниками ограничений, запретов и обязанностей установленных законодательством о противодействии коррупции.</w:t>
            </w:r>
          </w:p>
          <w:p w:rsidR="0009647A" w:rsidRDefault="0009647A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972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5"/>
              <w:numPr>
                <w:ilvl w:val="0"/>
                <w:numId w:val="3"/>
              </w:numPr>
              <w:spacing w:before="0" w:after="0"/>
              <w:jc w:val="center"/>
              <w:rPr>
                <w:rStyle w:val="StrongEmphasis"/>
                <w:sz w:val="22"/>
                <w:szCs w:val="22"/>
              </w:rPr>
            </w:pPr>
            <w:r>
              <w:rPr>
                <w:rStyle w:val="StrongEmphasis"/>
                <w:sz w:val="22"/>
                <w:szCs w:val="22"/>
              </w:rPr>
              <w:t xml:space="preserve">Выявление и систематизация причин и условий проявления коррупции в </w:t>
            </w:r>
            <w:r>
              <w:rPr>
                <w:rStyle w:val="StrongEmphasis"/>
                <w:sz w:val="22"/>
                <w:szCs w:val="22"/>
              </w:rPr>
              <w:t>деятельности Росводресурсов,</w:t>
            </w:r>
          </w:p>
          <w:p w:rsidR="0009647A" w:rsidRDefault="0027775B">
            <w:pPr>
              <w:pStyle w:val="5"/>
              <w:spacing w:before="0" w:after="0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rStyle w:val="StrongEmphasis"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09647A">
        <w:trPr>
          <w:cantSplit/>
          <w:trHeight w:val="17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 проведение оценок коррупционных рисков, возникающих при реализации Федеральным агентством водных ресурсов своих функций.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Pr="00AF720E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</w:t>
            </w:r>
            <w:r>
              <w:rPr>
                <w:sz w:val="22"/>
                <w:szCs w:val="22"/>
              </w:rPr>
              <w:t xml:space="preserve"> коррупционных правонарушений Управления делами, госслужбы и кадров.</w:t>
            </w:r>
          </w:p>
          <w:p w:rsidR="0009647A" w:rsidRPr="00AF720E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коррупционно опасных функций Росводресурсов, а также корректировка перечня должностей гражданской службы, замещение которых связано с коррупционными</w:t>
            </w:r>
            <w:r>
              <w:rPr>
                <w:sz w:val="22"/>
                <w:szCs w:val="22"/>
              </w:rPr>
              <w:t xml:space="preserve"> рисками.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i/>
                <w:sz w:val="22"/>
                <w:szCs w:val="22"/>
              </w:rPr>
            </w:pPr>
          </w:p>
        </w:tc>
      </w:tr>
      <w:tr w:rsidR="0009647A">
        <w:trPr>
          <w:cantSplit/>
          <w:trHeight w:val="1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Федерального агентства водных ресурсов и проектов нормативных правовых актов Росводресурсов и с учетом мониторинга соответствующей правоприменительной практики в целях </w:t>
            </w:r>
            <w:r>
              <w:rPr>
                <w:sz w:val="22"/>
                <w:szCs w:val="22"/>
              </w:rPr>
              <w:t>выявления коррупционных факторов и последующего их устранения. 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Отдел правового обеспечения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в нормативных правовых актах Росводресурсов и проектах нормативных правовых актов Росводресурсов коррупциогенных факторов, 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>
              <w:rPr>
                <w:sz w:val="22"/>
                <w:szCs w:val="22"/>
              </w:rPr>
              <w:t xml:space="preserve"> и их исключение.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1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организации кадровой</w:t>
            </w:r>
            <w:r>
              <w:rPr>
                <w:sz w:val="22"/>
                <w:szCs w:val="22"/>
              </w:rPr>
              <w:t xml:space="preserve"> работы и противодействия коррупции в территориальных органах Росводресурсов с целью осуществления ведомственного контроля исполнения законодательства Российской федерации и нормативных правовых актов Федерального агентства водных ресурсов в сфере государс</w:t>
            </w:r>
            <w:r>
              <w:rPr>
                <w:sz w:val="22"/>
                <w:szCs w:val="22"/>
              </w:rPr>
              <w:t>твенной гражданской службы и противодействия коррупции.</w:t>
            </w:r>
          </w:p>
          <w:p w:rsidR="0009647A" w:rsidRDefault="000964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</w:pPr>
            <w:r>
              <w:rPr>
                <w:sz w:val="22"/>
                <w:szCs w:val="22"/>
              </w:rPr>
              <w:t>Отдел госслужбы,</w:t>
            </w:r>
            <w:r>
              <w:rPr>
                <w:rStyle w:val="a9"/>
                <w:sz w:val="22"/>
                <w:szCs w:val="22"/>
              </w:rPr>
              <w:t xml:space="preserve"> кадров</w:t>
            </w:r>
            <w:r>
              <w:rPr>
                <w:sz w:val="22"/>
                <w:szCs w:val="22"/>
              </w:rPr>
              <w:t xml:space="preserve"> и профилактики коррупционных и иных правонарушений Управления делами, госслужбы и кадров.</w:t>
            </w: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Ежегодно.</w:t>
            </w:r>
          </w:p>
          <w:p w:rsidR="0009647A" w:rsidRDefault="0027775B">
            <w:pPr>
              <w:jc w:val="center"/>
            </w:pPr>
            <w:r>
              <w:rPr>
                <w:sz w:val="22"/>
                <w:szCs w:val="22"/>
              </w:rPr>
              <w:t xml:space="preserve">По плану проведения проверок организации кадровой работы и противодействия коррупции в </w:t>
            </w:r>
            <w:r>
              <w:rPr>
                <w:sz w:val="21"/>
                <w:szCs w:val="21"/>
              </w:rPr>
              <w:t xml:space="preserve">территориальных </w:t>
            </w:r>
            <w:r>
              <w:rPr>
                <w:sz w:val="22"/>
                <w:szCs w:val="22"/>
              </w:rPr>
              <w:t>органах.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степени организации работы территориальных органов в сфере противодействия коррупции.</w:t>
            </w:r>
          </w:p>
        </w:tc>
      </w:tr>
      <w:tr w:rsidR="0009647A">
        <w:trPr>
          <w:cantSplit/>
          <w:trHeight w:val="2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действенного функционирования </w:t>
            </w:r>
            <w:r>
              <w:rPr>
                <w:sz w:val="22"/>
                <w:szCs w:val="22"/>
              </w:rPr>
              <w:t>межведомственного электронного взаимодействия в Росводресурсах и электронного взаимодействия Росводресурсов с гражданами и организациями; единой системы документооборота, позволяющей осуществлять ведение учета и контроля исполнения документов.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</w:t>
            </w:r>
            <w:r>
              <w:rPr>
                <w:sz w:val="22"/>
                <w:szCs w:val="22"/>
              </w:rPr>
              <w:t>ационно-документационного обеспечения и контроля исполнительской дисциплины Управления делами, госслужбы и кадров.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09647A">
        <w:trPr>
          <w:cantSplit/>
          <w:trHeight w:val="1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Росводресурсов по осуществлению закупок для государственных нужд, и устранение выявленных коррупционных рисков.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</w:t>
            </w:r>
            <w:r>
              <w:rPr>
                <w:sz w:val="22"/>
                <w:szCs w:val="22"/>
              </w:rPr>
              <w:t>ционных правонарушений Управления делами, госслужбы и кадров. Территориальные органы и подведомственные организации Росводресурсов.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соблюдения требований действующего законодательства Российской Федерации при </w:t>
            </w:r>
            <w:r>
              <w:rPr>
                <w:sz w:val="22"/>
                <w:szCs w:val="22"/>
              </w:rPr>
              <w:t>осуществлении закупок товаров, работ, услуг для нужд центрального аппарат, территориальных органов и подведомственных организаций Росводресурсов.</w:t>
            </w:r>
          </w:p>
        </w:tc>
      </w:tr>
      <w:tr w:rsidR="0009647A">
        <w:trPr>
          <w:cantSplit/>
          <w:trHeight w:val="1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проверок финансово-хозяйственной деятельности территориальных органов и </w:t>
            </w:r>
            <w:r>
              <w:rPr>
                <w:sz w:val="22"/>
                <w:szCs w:val="22"/>
              </w:rPr>
              <w:t>подведомственных учреждений.</w:t>
            </w:r>
          </w:p>
          <w:p w:rsidR="0009647A" w:rsidRDefault="000964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экономики, финансов и бюджетного учета.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 и профилактика коррупционных проявлений.</w:t>
            </w:r>
          </w:p>
        </w:tc>
      </w:tr>
      <w:tr w:rsidR="0009647A">
        <w:trPr>
          <w:cantSplit/>
          <w:trHeight w:val="1056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47A" w:rsidRDefault="0027775B">
            <w:pPr>
              <w:pStyle w:val="5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rStyle w:val="StrongEmphasis"/>
                <w:sz w:val="22"/>
                <w:szCs w:val="22"/>
              </w:rPr>
              <w:lastRenderedPageBreak/>
              <w:t>I</w:t>
            </w:r>
            <w:r>
              <w:rPr>
                <w:rStyle w:val="StrongEmphasis"/>
                <w:sz w:val="22"/>
                <w:szCs w:val="22"/>
                <w:lang w:val="en-US"/>
              </w:rPr>
              <w:t>V</w:t>
            </w:r>
            <w:r>
              <w:rPr>
                <w:rStyle w:val="StrongEmphasis"/>
                <w:sz w:val="22"/>
                <w:szCs w:val="22"/>
              </w:rPr>
              <w:t xml:space="preserve">. Взаимодействие Росводресурсов с институтами гражданского общества и гражданами, а также </w:t>
            </w:r>
            <w:r>
              <w:rPr>
                <w:rStyle w:val="StrongEmphasis"/>
                <w:sz w:val="22"/>
                <w:szCs w:val="22"/>
              </w:rPr>
              <w:t>создание эффективной системы обратной связи, обеспечение доступности информации о деятельности Росводресурсов</w:t>
            </w:r>
          </w:p>
        </w:tc>
      </w:tr>
      <w:tr w:rsidR="0009647A">
        <w:trPr>
          <w:cantSplit/>
          <w:trHeight w:val="1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Обеспечение в соответствии с Приказом Росводресурсов от 07.10.2013 № 530н размещения на официальном сайте Росводресурсов актуальной информации</w:t>
            </w:r>
            <w:r>
              <w:rPr>
                <w:sz w:val="22"/>
                <w:szCs w:val="22"/>
              </w:rPr>
              <w:t xml:space="preserve"> об антикоррупционной деятельности Федерального агентства водных ресурсов.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имущества, информатики и науки.</w:t>
            </w:r>
          </w:p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</w:t>
            </w:r>
            <w:r>
              <w:rPr>
                <w:sz w:val="22"/>
                <w:szCs w:val="22"/>
              </w:rPr>
              <w:t>деятельности Росводресурсов.</w:t>
            </w:r>
          </w:p>
        </w:tc>
      </w:tr>
      <w:tr w:rsidR="0009647A">
        <w:trPr>
          <w:cantSplit/>
          <w:trHeight w:val="2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Общественным советом при Федеральном агентстве водных ресурсов (далее – Общественный совет) по вопросам противодействия коррупции, в т.ч. рассмотрение на заседаниях Общественного совета Планов Росводресурсо</w:t>
            </w:r>
            <w:r>
              <w:rPr>
                <w:sz w:val="22"/>
                <w:szCs w:val="22"/>
              </w:rPr>
              <w:t>в по противодействию коррупции, а также докладов и других документов о ходе и результатах его выполнения.</w:t>
            </w:r>
          </w:p>
          <w:p w:rsidR="0009647A" w:rsidRDefault="0009647A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</w:t>
            </w:r>
          </w:p>
          <w:p w:rsidR="0009647A" w:rsidRDefault="0027775B">
            <w:pPr>
              <w:pStyle w:val="ac"/>
              <w:spacing w:before="0" w:after="0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квартале года, следующего </w:t>
            </w:r>
            <w:r>
              <w:rPr>
                <w:sz w:val="22"/>
                <w:szCs w:val="22"/>
              </w:rPr>
              <w:t xml:space="preserve">за отчетным.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  <w:bookmarkStart w:id="5" w:name="%D0%95%D0%B6%D0%B5%D0%B3%D0%BE%D0%B4%D0%"/>
            <w:bookmarkEnd w:id="5"/>
          </w:p>
          <w:p w:rsidR="0009647A" w:rsidRDefault="0009647A">
            <w:pPr>
              <w:pStyle w:val="ac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при обсуждении принимаемых Росводресурсами мер по вопросам противодействия коррупции.</w:t>
            </w:r>
          </w:p>
        </w:tc>
      </w:tr>
      <w:tr w:rsidR="0009647A">
        <w:trPr>
          <w:cantSplit/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</w:t>
            </w:r>
            <w:r>
              <w:rPr>
                <w:sz w:val="22"/>
                <w:szCs w:val="22"/>
              </w:rPr>
              <w:t>коррупции в Росводресурсах или нарушениях гражданскими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коррупции, обеспечения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приема электронных сообщений на официальный сайт Росводресурсов.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получение информации о несоблюдении </w:t>
            </w:r>
            <w:r>
              <w:rPr>
                <w:sz w:val="22"/>
                <w:szCs w:val="22"/>
              </w:rPr>
              <w:t>гражданскими служащими и работниками ограничений и запретов, установленных законодательством Российской Федерации, а также о фактах коррупции и оперативное реагирование на нее.</w:t>
            </w:r>
          </w:p>
        </w:tc>
      </w:tr>
      <w:tr w:rsidR="0009647A">
        <w:trPr>
          <w:cantSplit/>
          <w:trHeight w:val="2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</w:t>
            </w:r>
            <w:r>
              <w:rPr>
                <w:sz w:val="22"/>
                <w:szCs w:val="22"/>
              </w:rPr>
              <w:t>коррупции в Росводресурсах.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9647A" w:rsidRDefault="0027775B">
            <w:pPr>
              <w:pStyle w:val="ac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  <w:p w:rsidR="0009647A" w:rsidRDefault="0009647A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проверка информации о фактах проявления коррупции в Росводресурсах, опубликованных в СМИ</w:t>
            </w:r>
            <w:r>
              <w:rPr>
                <w:sz w:val="22"/>
                <w:szCs w:val="22"/>
              </w:rPr>
              <w:t xml:space="preserve">. </w:t>
            </w:r>
          </w:p>
          <w:p w:rsidR="0009647A" w:rsidRDefault="0027775B">
            <w:pPr>
              <w:pStyle w:val="ac"/>
              <w:spacing w:before="0" w:after="0"/>
              <w:jc w:val="both"/>
            </w:pPr>
            <w:r>
              <w:rPr>
                <w:sz w:val="22"/>
                <w:szCs w:val="22"/>
              </w:rPr>
              <w:t>Принятие необходимых мер по ликвидации последствий и устранению причин подтвержденных коррупционных нарушений.</w:t>
            </w:r>
          </w:p>
        </w:tc>
      </w:tr>
      <w:tr w:rsidR="0009647A">
        <w:trPr>
          <w:cantSplit/>
          <w:trHeight w:val="912"/>
        </w:trPr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 xml:space="preserve">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служащих, популяризацию в обществе антикоррупционных стандартов </w:t>
            </w:r>
          </w:p>
          <w:p w:rsidR="0009647A" w:rsidRDefault="0027775B">
            <w:pPr>
              <w:contextualSpacing/>
              <w:jc w:val="center"/>
              <w:rPr>
                <w:strike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развитие общественного правосознани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09647A">
        <w:trPr>
          <w:cantSplit/>
          <w:trHeight w:val="3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Реализация комплекса мероприятий, направленных на повышение эффективности деятельности Федерального агентства водных ресурсов в вопросе информирования общественности о результатах работы по профилактике коррупционных и иных правонарушений.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госслужбы, кадров и профилактики коррупционных и иных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марта</w:t>
            </w:r>
            <w:bookmarkStart w:id="6" w:name="%D0%9C%D0%B0%D1%80%D1%82_1"/>
            <w:bookmarkEnd w:id="6"/>
            <w:r>
              <w:rPr>
                <w:sz w:val="22"/>
                <w:szCs w:val="22"/>
              </w:rPr>
              <w:t xml:space="preserve"> </w:t>
            </w:r>
          </w:p>
          <w:p w:rsidR="0009647A" w:rsidRDefault="002777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  <w:p w:rsidR="0009647A" w:rsidRDefault="0009647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информативности в средствах массовой информации, в том числе на официальном сайте Росводресурсов в вопросах профилакт</w:t>
            </w:r>
            <w:r>
              <w:rPr>
                <w:sz w:val="22"/>
                <w:szCs w:val="22"/>
              </w:rPr>
              <w:t>ики коррупционных и иных правонарушений.</w:t>
            </w:r>
          </w:p>
        </w:tc>
      </w:tr>
      <w:tr w:rsidR="0009647A">
        <w:trPr>
          <w:cantSplit/>
          <w:trHeight w:val="2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представителей Федерального агентства водных ресурсов в научно-практических конференциях и иных мероприятиях, организованных Правительством Российской Федерации в сотрудничестве с Генеральной прокуратурой Российской Федерации и Следстве</w:t>
            </w:r>
            <w:r>
              <w:rPr>
                <w:sz w:val="22"/>
                <w:szCs w:val="22"/>
              </w:rPr>
              <w:t xml:space="preserve">нным комитетом Российской Федерации, по вопросам реализации государственной политики в области противодействия коррупции.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и иных правонарушений Управления делами, госслужбы и кадров.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марта</w:t>
            </w:r>
            <w:bookmarkStart w:id="7" w:name="%D0%9C%D0%B0%D1%80%D1%82_2"/>
            <w:bookmarkEnd w:id="7"/>
            <w:r>
              <w:rPr>
                <w:sz w:val="22"/>
                <w:szCs w:val="22"/>
              </w:rPr>
              <w:t xml:space="preserve"> </w:t>
            </w:r>
          </w:p>
          <w:p w:rsidR="0009647A" w:rsidRDefault="0027775B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 2019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</w:pPr>
            <w:r>
              <w:rPr>
                <w:sz w:val="22"/>
                <w:szCs w:val="22"/>
              </w:rPr>
              <w:t xml:space="preserve">Повышение квалификации сотрудников, занятых в сфере антикоррупционной деятельности и эффективности их работы. </w:t>
            </w:r>
          </w:p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Следование курсу актуальных изменений в вопросе государственной политики по противодействию коррупции.</w:t>
            </w:r>
          </w:p>
        </w:tc>
      </w:tr>
      <w:tr w:rsidR="0009647A">
        <w:trPr>
          <w:cantSplit/>
          <w:trHeight w:val="2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обучения государственных служащих, впервые поступивших на государственную гражданскую службу для замещения должностей в Федеральном агентстве водных ресурсов, по образовательным программам в области противодействия коррупции.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</w:t>
            </w:r>
            <w:r>
              <w:rPr>
                <w:sz w:val="22"/>
                <w:szCs w:val="22"/>
              </w:rPr>
              <w:t xml:space="preserve"> кадров и профилактики коррупционных и иных правонарушений Управление делами, госслужбы и кадров.</w:t>
            </w:r>
          </w:p>
          <w:p w:rsidR="0009647A" w:rsidRDefault="0009647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</w:t>
            </w:r>
            <w:bookmarkStart w:id="8" w:name="%D0%9D%D0%BE%D1%8F%D0%B1%D1%80%D1%8C_1"/>
            <w:bookmarkEnd w:id="8"/>
            <w:r>
              <w:rPr>
                <w:sz w:val="22"/>
                <w:szCs w:val="22"/>
              </w:rPr>
              <w:t xml:space="preserve"> 2019 г</w:t>
            </w:r>
          </w:p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</w:t>
            </w:r>
            <w:bookmarkStart w:id="9" w:name="%D0%9D%D0%BE%D1%8F%D0%B1%D1%80%D1%8C_2"/>
            <w:bookmarkEnd w:id="9"/>
            <w:r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</w:pPr>
            <w:r>
              <w:rPr>
                <w:sz w:val="22"/>
                <w:szCs w:val="22"/>
              </w:rPr>
              <w:t>Повышение правовой грамотности лиц, впервые поступивших на государственную гражданскую службу в области противодейст</w:t>
            </w:r>
            <w:r>
              <w:rPr>
                <w:sz w:val="22"/>
                <w:szCs w:val="22"/>
              </w:rPr>
              <w:t>вия коррупции.</w:t>
            </w:r>
          </w:p>
        </w:tc>
      </w:tr>
      <w:tr w:rsidR="0009647A">
        <w:trPr>
          <w:cantSplit/>
          <w:trHeight w:val="2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возможности ежегодного повышения квалификации лицам, в должностные обязанности которых входит участие в противодействии коррупции.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госслужбы, кадров и профилактики коррупционных и иных правонарушений Управление делами,</w:t>
            </w:r>
            <w:r>
              <w:rPr>
                <w:sz w:val="22"/>
                <w:szCs w:val="22"/>
              </w:rPr>
              <w:t xml:space="preserve"> госслужбы и кадров.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 апреля </w:t>
            </w:r>
            <w:bookmarkStart w:id="10" w:name="%D0%90%D0%BF%D1%80%D0%B5%D0%BB%D1%8C_3"/>
            <w:bookmarkEnd w:id="10"/>
            <w:r>
              <w:rPr>
                <w:sz w:val="22"/>
                <w:szCs w:val="22"/>
              </w:rPr>
              <w:t>2019 г.</w:t>
            </w:r>
          </w:p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апреля</w:t>
            </w:r>
            <w:bookmarkStart w:id="11" w:name="%D0%90%D0%BF%D1%80%D0%B5%D0%BB%D1%8C_4"/>
            <w:bookmarkEnd w:id="11"/>
            <w:r>
              <w:rPr>
                <w:sz w:val="22"/>
                <w:szCs w:val="22"/>
              </w:rPr>
              <w:t xml:space="preserve"> 2020 г.</w:t>
            </w:r>
          </w:p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декабря</w:t>
            </w:r>
            <w:bookmarkStart w:id="12" w:name="%D0%94%D0%B5%D0%BA%D0%B0%D0%B1%D1%80%D1%"/>
            <w:bookmarkEnd w:id="12"/>
            <w:r>
              <w:rPr>
                <w:sz w:val="22"/>
                <w:szCs w:val="22"/>
              </w:rPr>
              <w:t xml:space="preserve"> 2020 г.</w:t>
            </w:r>
          </w:p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(итоговый).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профессиональной квалификации сотрудников, занятых в сфере антикоррупционной деятельности. </w:t>
            </w:r>
          </w:p>
        </w:tc>
      </w:tr>
      <w:tr w:rsidR="0009647A">
        <w:trPr>
          <w:cantSplit/>
          <w:trHeight w:val="14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pStyle w:val="ac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обучения лиц, впервые принятых на работу для замещения должностей в организациях, созданных для выполнения задач, поставленных перед Федеральным агентством водных ресурсов, по образовательным программам в области противодействия коррупции. </w:t>
            </w:r>
          </w:p>
          <w:p w:rsidR="0009647A" w:rsidRDefault="0009647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дведомственные организации.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</w:t>
            </w:r>
            <w:bookmarkStart w:id="13" w:name="%D0%9D%D0%BE%D1%8F%D0%B1%D1%80%D1%8C_3"/>
            <w:bookmarkEnd w:id="13"/>
            <w:r>
              <w:rPr>
                <w:sz w:val="22"/>
                <w:szCs w:val="22"/>
              </w:rPr>
              <w:t xml:space="preserve"> 2019 г.</w:t>
            </w:r>
          </w:p>
          <w:p w:rsidR="0009647A" w:rsidRDefault="00277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</w:t>
            </w:r>
            <w:bookmarkStart w:id="14" w:name="%D0%9D%D0%BE%D1%8F%D0%B1%D1%80%D1%8C_4"/>
            <w:bookmarkEnd w:id="14"/>
            <w:r>
              <w:rPr>
                <w:sz w:val="22"/>
                <w:szCs w:val="22"/>
              </w:rPr>
              <w:t xml:space="preserve"> 2020 г.</w:t>
            </w:r>
          </w:p>
          <w:p w:rsidR="0009647A" w:rsidRDefault="00096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47A" w:rsidRDefault="0027775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юридической грамотности лиц, впервые поступивших на работу для замещения должностей в организациях подведомственных Росводресурсам.</w:t>
            </w:r>
          </w:p>
        </w:tc>
      </w:tr>
    </w:tbl>
    <w:p w:rsidR="0009647A" w:rsidRDefault="0009647A">
      <w:pPr>
        <w:pStyle w:val="ac"/>
        <w:spacing w:before="0" w:after="0"/>
        <w:jc w:val="both"/>
        <w:rPr>
          <w:sz w:val="16"/>
          <w:szCs w:val="16"/>
        </w:rPr>
      </w:pPr>
    </w:p>
    <w:p w:rsidR="0009647A" w:rsidRDefault="0009647A">
      <w:pPr>
        <w:pStyle w:val="ac"/>
        <w:spacing w:before="0" w:after="0"/>
        <w:jc w:val="both"/>
        <w:rPr>
          <w:sz w:val="16"/>
          <w:szCs w:val="16"/>
        </w:rPr>
      </w:pPr>
    </w:p>
    <w:p w:rsidR="0009647A" w:rsidRDefault="0027775B">
      <w:pPr>
        <w:pStyle w:val="ac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</w:t>
      </w:r>
    </w:p>
    <w:sectPr w:rsidR="0009647A">
      <w:headerReference w:type="default" r:id="rId7"/>
      <w:headerReference w:type="first" r:id="rId8"/>
      <w:pgSz w:w="16838" w:h="11906" w:orient="landscape"/>
      <w:pgMar w:top="851" w:right="851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5B" w:rsidRDefault="0027775B">
      <w:r>
        <w:separator/>
      </w:r>
    </w:p>
  </w:endnote>
  <w:endnote w:type="continuationSeparator" w:id="0">
    <w:p w:rsidR="0027775B" w:rsidRDefault="0027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5B" w:rsidRDefault="0027775B">
      <w:r>
        <w:separator/>
      </w:r>
    </w:p>
  </w:footnote>
  <w:footnote w:type="continuationSeparator" w:id="0">
    <w:p w:rsidR="0027775B" w:rsidRDefault="0027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A" w:rsidRDefault="0027775B">
    <w:pPr>
      <w:pStyle w:val="ad"/>
      <w:jc w:val="center"/>
      <w:rPr>
        <w:lang w:val="en-US" w:eastAsia="en-US"/>
      </w:rPr>
    </w:pPr>
    <w:r>
      <w:rPr>
        <w:lang w:val="en-US" w:eastAsia="en-US"/>
      </w:rPr>
      <w:fldChar w:fldCharType="begin"/>
    </w:r>
    <w:r>
      <w:instrText>PAGE</w:instrText>
    </w:r>
    <w:r>
      <w:fldChar w:fldCharType="separate"/>
    </w:r>
    <w:r w:rsidR="00AF720E">
      <w:rPr>
        <w:noProof/>
      </w:rPr>
      <w:t>2</w:t>
    </w:r>
    <w:r>
      <w:fldChar w:fldCharType="end"/>
    </w:r>
  </w:p>
  <w:p w:rsidR="0009647A" w:rsidRDefault="000964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A" w:rsidRDefault="000964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6FB3"/>
    <w:multiLevelType w:val="multilevel"/>
    <w:tmpl w:val="FF7CFB86"/>
    <w:lvl w:ilvl="0">
      <w:start w:val="2"/>
      <w:numFmt w:val="upperRoman"/>
      <w:lvlText w:val="%1."/>
      <w:lvlJc w:val="left"/>
      <w:pPr>
        <w:ind w:left="1080" w:hanging="720"/>
      </w:pPr>
      <w:rPr>
        <w:sz w:val="22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31496"/>
    <w:multiLevelType w:val="multilevel"/>
    <w:tmpl w:val="C20A6EBC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8913B5"/>
    <w:multiLevelType w:val="multilevel"/>
    <w:tmpl w:val="867E0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7A"/>
    <w:rsid w:val="0009647A"/>
    <w:rsid w:val="0027775B"/>
    <w:rsid w:val="00A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F62F-7689-4FAB-B1B9-6B54699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ind w:left="5664"/>
      <w:outlineLvl w:val="4"/>
    </w:pPr>
    <w:rPr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2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50">
    <w:name w:val="Заголовок 5 Знак"/>
    <w:basedOn w:val="a1"/>
    <w:qFormat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a4">
    <w:name w:val="Верхний колонтитул Знак"/>
    <w:basedOn w:val="a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qFormat/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a7">
    <w:name w:val="Текст выноски Знак"/>
    <w:basedOn w:val="a1"/>
    <w:qFormat/>
    <w:rPr>
      <w:rFonts w:ascii="Tahoma" w:eastAsia="Times New Roman" w:hAnsi="Tahoma" w:cs="Tahoma"/>
      <w:sz w:val="16"/>
      <w:szCs w:val="16"/>
    </w:rPr>
  </w:style>
  <w:style w:type="character" w:customStyle="1" w:styleId="51">
    <w:name w:val="Основной текст (5)_"/>
    <w:basedOn w:val="a1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basedOn w:val="a1"/>
    <w:qFormat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styleId="a9">
    <w:name w:val="page number"/>
    <w:basedOn w:val="a1"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Body Text Indent"/>
    <w:basedOn w:val="a"/>
    <w:pPr>
      <w:widowControl w:val="0"/>
      <w:autoSpaceDE w:val="0"/>
      <w:ind w:firstLine="720"/>
      <w:jc w:val="both"/>
    </w:pPr>
    <w:rPr>
      <w:color w:val="000000"/>
      <w:spacing w:val="1"/>
      <w:sz w:val="28"/>
      <w:szCs w:val="28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32"/>
      <w:szCs w:val="3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52">
    <w:name w:val="Основной текст (5)"/>
    <w:basedOn w:val="a"/>
    <w:qFormat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Дмитрий</cp:lastModifiedBy>
  <cp:revision>2</cp:revision>
  <cp:lastPrinted>2018-09-03T12:14:00Z</cp:lastPrinted>
  <dcterms:created xsi:type="dcterms:W3CDTF">2019-07-04T09:14:00Z</dcterms:created>
  <dcterms:modified xsi:type="dcterms:W3CDTF">2019-07-04T09:14:00Z</dcterms:modified>
  <dc:language>en-US</dc:language>
</cp:coreProperties>
</file>